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6919C01E"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8A7C1A">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8A7C1A">
        <w:rPr>
          <w:rFonts w:ascii="Arial" w:hAnsi="Arial" w:cs="Arial"/>
          <w:b/>
          <w:sz w:val="24"/>
          <w:szCs w:val="28"/>
          <w:lang w:val="en-US"/>
        </w:rPr>
        <w:t>1</w:t>
      </w:r>
      <w:r w:rsidR="0094174B">
        <w:rPr>
          <w:rFonts w:ascii="Arial" w:hAnsi="Arial" w:cs="Arial"/>
          <w:b/>
          <w:sz w:val="24"/>
          <w:szCs w:val="28"/>
          <w:lang w:val="en-US"/>
        </w:rPr>
        <w:t>026</w:t>
      </w:r>
      <w:r w:rsidR="00AF6D59">
        <w:rPr>
          <w:rFonts w:ascii="Arial" w:hAnsi="Arial" w:cs="Arial"/>
          <w:b/>
          <w:sz w:val="24"/>
          <w:szCs w:val="28"/>
          <w:lang w:val="en-US"/>
        </w:rPr>
        <w:t>47</w:t>
      </w:r>
      <w:bookmarkStart w:id="1" w:name="_GoBack"/>
      <w:bookmarkEnd w:id="1"/>
    </w:p>
    <w:p w14:paraId="60407F1B" w14:textId="41BB0A9B"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8A7C1A">
        <w:rPr>
          <w:rFonts w:ascii="Arial" w:hAnsi="Arial" w:cs="Arial"/>
          <w:b/>
          <w:sz w:val="24"/>
          <w:szCs w:val="28"/>
          <w:lang w:val="en-US"/>
        </w:rPr>
        <w:t>Jan 25-Feb 05</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EA0065">
        <w:rPr>
          <w:rFonts w:ascii="Arial" w:hAnsi="Arial" w:cs="Arial"/>
          <w:b/>
          <w:sz w:val="24"/>
          <w:szCs w:val="28"/>
          <w:lang w:val="en-US"/>
        </w:rPr>
        <w:t>1</w:t>
      </w:r>
    </w:p>
    <w:p w14:paraId="25590F8B" w14:textId="69C1C654"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9D4FE9">
        <w:rPr>
          <w:rFonts w:ascii="Arial" w:hAnsi="Arial" w:cs="Arial"/>
          <w:sz w:val="22"/>
          <w:szCs w:val="22"/>
          <w:lang w:val="en-US"/>
        </w:rPr>
        <w:t>7</w:t>
      </w:r>
      <w:r w:rsidR="00971BAF" w:rsidRPr="001D2FBF">
        <w:rPr>
          <w:rFonts w:ascii="Arial" w:hAnsi="Arial" w:cs="Arial"/>
          <w:sz w:val="22"/>
          <w:szCs w:val="22"/>
          <w:lang w:val="en-US"/>
        </w:rPr>
        <w:t>.</w:t>
      </w:r>
      <w:r w:rsidR="00D72FDB">
        <w:rPr>
          <w:rFonts w:ascii="Arial" w:hAnsi="Arial" w:cs="Arial"/>
          <w:sz w:val="22"/>
          <w:szCs w:val="22"/>
          <w:lang w:val="en-US"/>
        </w:rPr>
        <w:t>1.6.3.</w:t>
      </w:r>
      <w:r w:rsidR="00B33852">
        <w:rPr>
          <w:rFonts w:ascii="Arial" w:hAnsi="Arial" w:cs="Arial"/>
          <w:sz w:val="22"/>
          <w:szCs w:val="22"/>
          <w:lang w:val="en-US"/>
        </w:rPr>
        <w:t>4</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01194BFE"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B33852" w:rsidRPr="00B33852">
        <w:rPr>
          <w:rFonts w:ascii="Arial" w:hAnsi="Arial" w:cs="Arial"/>
          <w:sz w:val="22"/>
          <w:szCs w:val="22"/>
        </w:rPr>
        <w:t>RRC re-establishment tests for NR-U</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44919967" w14:textId="2402BE97" w:rsidR="00B33B95" w:rsidRDefault="00A03030" w:rsidP="008707DD">
      <w:pPr>
        <w:spacing w:before="240" w:after="240"/>
        <w:rPr>
          <w:sz w:val="22"/>
          <w:szCs w:val="22"/>
          <w:lang w:val="en-US"/>
        </w:rPr>
      </w:pPr>
      <w:r>
        <w:rPr>
          <w:sz w:val="22"/>
          <w:szCs w:val="22"/>
          <w:lang w:val="en-US"/>
        </w:rPr>
        <w:t xml:space="preserve">In the last RAN4 meeting the </w:t>
      </w:r>
      <w:r w:rsidR="00AC2528">
        <w:rPr>
          <w:sz w:val="22"/>
          <w:szCs w:val="22"/>
          <w:lang w:val="en-US"/>
        </w:rPr>
        <w:t xml:space="preserve">following </w:t>
      </w:r>
      <w:r w:rsidR="008D4937">
        <w:rPr>
          <w:sz w:val="22"/>
          <w:szCs w:val="22"/>
          <w:lang w:val="en-US"/>
        </w:rPr>
        <w:t xml:space="preserve">was agreed </w:t>
      </w:r>
      <w:r w:rsidR="00BF61E4">
        <w:rPr>
          <w:sz w:val="22"/>
          <w:szCs w:val="22"/>
          <w:lang w:val="en-US"/>
        </w:rPr>
        <w:t xml:space="preserve">regarding RRC re-establishment test </w:t>
      </w:r>
      <w:r w:rsidR="008707DD">
        <w:rPr>
          <w:sz w:val="22"/>
          <w:szCs w:val="22"/>
          <w:lang w:val="en-US"/>
        </w:rPr>
        <w:t xml:space="preserve">case scenarios for NR-U according to the approved WF </w:t>
      </w:r>
      <w:r w:rsidR="00AC2528">
        <w:rPr>
          <w:sz w:val="22"/>
          <w:szCs w:val="22"/>
          <w:lang w:val="en-US"/>
        </w:rPr>
        <w:t>[</w:t>
      </w:r>
      <w:r w:rsidR="00BF61E4">
        <w:rPr>
          <w:sz w:val="22"/>
          <w:szCs w:val="22"/>
          <w:lang w:val="en-US"/>
        </w:rPr>
        <w:t>1</w:t>
      </w:r>
      <w:r w:rsidR="00AC2528">
        <w:rPr>
          <w:sz w:val="22"/>
          <w:szCs w:val="22"/>
          <w:lang w:val="en-US"/>
        </w:rPr>
        <w:t>]:</w:t>
      </w:r>
    </w:p>
    <w:tbl>
      <w:tblPr>
        <w:tblW w:w="90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73"/>
        <w:gridCol w:w="2241"/>
        <w:gridCol w:w="1154"/>
        <w:gridCol w:w="972"/>
        <w:gridCol w:w="851"/>
        <w:gridCol w:w="709"/>
        <w:gridCol w:w="1701"/>
      </w:tblGrid>
      <w:tr w:rsidR="008F5C4B" w:rsidRPr="00B33B95" w14:paraId="1D588236" w14:textId="77777777" w:rsidTr="008F5C4B">
        <w:trPr>
          <w:trHeight w:val="444"/>
        </w:trPr>
        <w:tc>
          <w:tcPr>
            <w:tcW w:w="1373" w:type="dxa"/>
            <w:shd w:val="clear" w:color="auto" w:fill="auto"/>
            <w:vAlign w:val="center"/>
            <w:hideMark/>
          </w:tcPr>
          <w:p w14:paraId="039EB2CA"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Group of requirements</w:t>
            </w:r>
          </w:p>
        </w:tc>
        <w:tc>
          <w:tcPr>
            <w:tcW w:w="2241" w:type="dxa"/>
            <w:shd w:val="clear" w:color="auto" w:fill="auto"/>
            <w:vAlign w:val="center"/>
            <w:hideMark/>
          </w:tcPr>
          <w:p w14:paraId="7A3DA9D3" w14:textId="72C3F3E6"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Test cases</w:t>
            </w:r>
          </w:p>
        </w:tc>
        <w:tc>
          <w:tcPr>
            <w:tcW w:w="1154" w:type="dxa"/>
            <w:shd w:val="clear" w:color="auto" w:fill="auto"/>
            <w:vAlign w:val="center"/>
            <w:hideMark/>
          </w:tcPr>
          <w:p w14:paraId="2F2E4F84" w14:textId="77777777" w:rsidR="008F5C4B" w:rsidRPr="00B33B95" w:rsidRDefault="008F5C4B" w:rsidP="00B33B95">
            <w:pPr>
              <w:spacing w:after="0"/>
              <w:jc w:val="center"/>
              <w:rPr>
                <w:b/>
                <w:bCs/>
                <w:color w:val="000000"/>
                <w:sz w:val="16"/>
                <w:szCs w:val="16"/>
                <w:lang w:val="da-DK" w:eastAsia="da-DK"/>
              </w:rPr>
            </w:pPr>
            <w:r w:rsidRPr="00B33B95">
              <w:rPr>
                <w:b/>
                <w:bCs/>
                <w:color w:val="000000"/>
                <w:sz w:val="16"/>
                <w:szCs w:val="16"/>
                <w:lang w:val="da-DK" w:eastAsia="da-DK"/>
              </w:rPr>
              <w:t>Requirements section</w:t>
            </w:r>
          </w:p>
        </w:tc>
        <w:tc>
          <w:tcPr>
            <w:tcW w:w="972" w:type="dxa"/>
            <w:shd w:val="clear" w:color="auto" w:fill="auto"/>
            <w:vAlign w:val="center"/>
            <w:hideMark/>
          </w:tcPr>
          <w:p w14:paraId="1EAD4CA1"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Agreed</w:t>
            </w:r>
          </w:p>
        </w:tc>
        <w:tc>
          <w:tcPr>
            <w:tcW w:w="851" w:type="dxa"/>
            <w:shd w:val="clear" w:color="auto" w:fill="auto"/>
            <w:vAlign w:val="center"/>
            <w:hideMark/>
          </w:tcPr>
          <w:p w14:paraId="79616F83"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Volunteer</w:t>
            </w:r>
          </w:p>
        </w:tc>
        <w:tc>
          <w:tcPr>
            <w:tcW w:w="709" w:type="dxa"/>
            <w:shd w:val="clear" w:color="auto" w:fill="auto"/>
            <w:vAlign w:val="center"/>
            <w:hideMark/>
          </w:tcPr>
          <w:p w14:paraId="29FFE92E"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w:t>
            </w:r>
          </w:p>
        </w:tc>
        <w:tc>
          <w:tcPr>
            <w:tcW w:w="1701" w:type="dxa"/>
            <w:shd w:val="clear" w:color="auto" w:fill="auto"/>
            <w:vAlign w:val="center"/>
            <w:hideMark/>
          </w:tcPr>
          <w:p w14:paraId="59A15576"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II</w:t>
            </w:r>
          </w:p>
        </w:tc>
      </w:tr>
      <w:tr w:rsidR="008F5C4B" w:rsidRPr="00B33B95" w14:paraId="1DCD9D3D" w14:textId="77777777" w:rsidTr="008F5C4B">
        <w:trPr>
          <w:trHeight w:val="444"/>
        </w:trPr>
        <w:tc>
          <w:tcPr>
            <w:tcW w:w="1373" w:type="dxa"/>
            <w:vMerge w:val="restart"/>
            <w:shd w:val="clear" w:color="auto" w:fill="auto"/>
            <w:vAlign w:val="center"/>
            <w:hideMark/>
          </w:tcPr>
          <w:p w14:paraId="7029BD9A" w14:textId="77777777" w:rsidR="008F5C4B" w:rsidRPr="00B33B95" w:rsidRDefault="008F5C4B" w:rsidP="00B33B95">
            <w:pPr>
              <w:spacing w:after="0"/>
              <w:jc w:val="center"/>
              <w:rPr>
                <w:color w:val="000000"/>
                <w:sz w:val="16"/>
                <w:szCs w:val="16"/>
                <w:lang w:val="da-DK" w:eastAsia="da-DK"/>
              </w:rPr>
            </w:pPr>
            <w:r w:rsidRPr="00B33B95">
              <w:rPr>
                <w:color w:val="000000"/>
                <w:sz w:val="16"/>
                <w:szCs w:val="16"/>
                <w:lang w:val="da-DK" w:eastAsia="da-DK"/>
              </w:rPr>
              <w:t>RRC Re-establishment</w:t>
            </w:r>
          </w:p>
        </w:tc>
        <w:tc>
          <w:tcPr>
            <w:tcW w:w="2241" w:type="dxa"/>
            <w:shd w:val="clear" w:color="auto" w:fill="auto"/>
            <w:vAlign w:val="center"/>
            <w:hideMark/>
          </w:tcPr>
          <w:p w14:paraId="0C5BB489" w14:textId="615FD8D6"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NR-U-&gt; NR-U</w:t>
            </w:r>
          </w:p>
        </w:tc>
        <w:tc>
          <w:tcPr>
            <w:tcW w:w="1154" w:type="dxa"/>
            <w:vMerge w:val="restart"/>
            <w:shd w:val="clear" w:color="auto" w:fill="auto"/>
            <w:vAlign w:val="center"/>
            <w:hideMark/>
          </w:tcPr>
          <w:p w14:paraId="18398C49" w14:textId="77777777" w:rsidR="008F5C4B" w:rsidRPr="00B33B95" w:rsidRDefault="008F5C4B" w:rsidP="00B33B95">
            <w:pPr>
              <w:spacing w:after="0"/>
              <w:jc w:val="center"/>
              <w:rPr>
                <w:color w:val="000000"/>
                <w:sz w:val="16"/>
                <w:szCs w:val="16"/>
                <w:lang w:val="da-DK" w:eastAsia="da-DK"/>
              </w:rPr>
            </w:pPr>
            <w:r w:rsidRPr="00B33B95">
              <w:rPr>
                <w:color w:val="000000"/>
                <w:sz w:val="16"/>
                <w:szCs w:val="16"/>
                <w:lang w:val="da-DK" w:eastAsia="da-DK"/>
              </w:rPr>
              <w:t>6.2.1A</w:t>
            </w:r>
          </w:p>
        </w:tc>
        <w:tc>
          <w:tcPr>
            <w:tcW w:w="972" w:type="dxa"/>
            <w:shd w:val="clear" w:color="auto" w:fill="auto"/>
            <w:vAlign w:val="center"/>
            <w:hideMark/>
          </w:tcPr>
          <w:p w14:paraId="72C79605" w14:textId="77777777" w:rsidR="008F5C4B" w:rsidRPr="00B33B95" w:rsidRDefault="008F5C4B" w:rsidP="00B33B95">
            <w:pPr>
              <w:spacing w:after="0"/>
              <w:rPr>
                <w:color w:val="C45911" w:themeColor="accent2" w:themeShade="BF"/>
                <w:sz w:val="16"/>
                <w:szCs w:val="16"/>
                <w:lang w:val="da-DK" w:eastAsia="da-DK"/>
              </w:rPr>
            </w:pPr>
            <w:r w:rsidRPr="00B33B95">
              <w:rPr>
                <w:color w:val="C45911" w:themeColor="accent2" w:themeShade="BF"/>
                <w:sz w:val="16"/>
                <w:szCs w:val="16"/>
                <w:lang w:val="da-DK" w:eastAsia="da-DK"/>
              </w:rPr>
              <w:t>Yes</w:t>
            </w:r>
          </w:p>
        </w:tc>
        <w:tc>
          <w:tcPr>
            <w:tcW w:w="851" w:type="dxa"/>
            <w:shd w:val="clear" w:color="auto" w:fill="auto"/>
            <w:noWrap/>
            <w:vAlign w:val="bottom"/>
            <w:hideMark/>
          </w:tcPr>
          <w:p w14:paraId="6DD34549" w14:textId="77777777" w:rsidR="008F5C4B" w:rsidRPr="00B33B95" w:rsidRDefault="008F5C4B" w:rsidP="00B33B95">
            <w:pPr>
              <w:spacing w:after="0"/>
              <w:rPr>
                <w:rFonts w:ascii="Calibri" w:hAnsi="Calibri" w:cs="Calibri"/>
                <w:color w:val="000000"/>
                <w:sz w:val="16"/>
                <w:szCs w:val="16"/>
                <w:lang w:val="da-DK" w:eastAsia="da-DK"/>
              </w:rPr>
            </w:pPr>
            <w:r w:rsidRPr="00B33B95">
              <w:rPr>
                <w:rFonts w:ascii="Calibri" w:hAnsi="Calibri" w:cs="Calibri"/>
                <w:color w:val="000000"/>
                <w:sz w:val="16"/>
                <w:szCs w:val="16"/>
                <w:lang w:val="da-DK" w:eastAsia="da-DK"/>
              </w:rPr>
              <w:t> Nokia</w:t>
            </w:r>
          </w:p>
        </w:tc>
        <w:tc>
          <w:tcPr>
            <w:tcW w:w="709" w:type="dxa"/>
            <w:shd w:val="clear" w:color="auto" w:fill="auto"/>
            <w:noWrap/>
            <w:vAlign w:val="bottom"/>
            <w:hideMark/>
          </w:tcPr>
          <w:p w14:paraId="5D15EAF1"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c>
          <w:tcPr>
            <w:tcW w:w="1701" w:type="dxa"/>
            <w:shd w:val="clear" w:color="auto" w:fill="auto"/>
            <w:noWrap/>
            <w:vAlign w:val="bottom"/>
            <w:hideMark/>
          </w:tcPr>
          <w:p w14:paraId="2CE30F45"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r>
      <w:tr w:rsidR="008F5C4B" w:rsidRPr="00B33B95" w14:paraId="7E6706A4" w14:textId="77777777" w:rsidTr="008F5C4B">
        <w:trPr>
          <w:trHeight w:val="444"/>
        </w:trPr>
        <w:tc>
          <w:tcPr>
            <w:tcW w:w="1373" w:type="dxa"/>
            <w:vMerge/>
            <w:vAlign w:val="center"/>
            <w:hideMark/>
          </w:tcPr>
          <w:p w14:paraId="7415F876" w14:textId="77777777" w:rsidR="008F5C4B" w:rsidRPr="00B33B95" w:rsidRDefault="008F5C4B" w:rsidP="00B33B95">
            <w:pPr>
              <w:spacing w:after="0"/>
              <w:rPr>
                <w:color w:val="000000"/>
                <w:sz w:val="16"/>
                <w:szCs w:val="16"/>
                <w:lang w:val="da-DK" w:eastAsia="da-DK"/>
              </w:rPr>
            </w:pPr>
          </w:p>
        </w:tc>
        <w:tc>
          <w:tcPr>
            <w:tcW w:w="2241" w:type="dxa"/>
            <w:shd w:val="clear" w:color="auto" w:fill="auto"/>
            <w:vAlign w:val="center"/>
            <w:hideMark/>
          </w:tcPr>
          <w:p w14:paraId="09E9B5C4" w14:textId="27182D04"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NR(FR1) -&gt; NR-U</w:t>
            </w:r>
          </w:p>
        </w:tc>
        <w:tc>
          <w:tcPr>
            <w:tcW w:w="1154" w:type="dxa"/>
            <w:vMerge/>
            <w:vAlign w:val="center"/>
            <w:hideMark/>
          </w:tcPr>
          <w:p w14:paraId="153E9744" w14:textId="77777777" w:rsidR="008F5C4B" w:rsidRPr="00B33B95" w:rsidRDefault="008F5C4B" w:rsidP="00B33B95">
            <w:pPr>
              <w:spacing w:after="0"/>
              <w:rPr>
                <w:color w:val="000000"/>
                <w:sz w:val="16"/>
                <w:szCs w:val="16"/>
                <w:lang w:val="da-DK" w:eastAsia="da-DK"/>
              </w:rPr>
            </w:pPr>
          </w:p>
        </w:tc>
        <w:tc>
          <w:tcPr>
            <w:tcW w:w="972" w:type="dxa"/>
            <w:shd w:val="clear" w:color="auto" w:fill="auto"/>
            <w:noWrap/>
            <w:vAlign w:val="bottom"/>
            <w:hideMark/>
          </w:tcPr>
          <w:p w14:paraId="1D3DD01D" w14:textId="77777777"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FFS</w:t>
            </w:r>
          </w:p>
        </w:tc>
        <w:tc>
          <w:tcPr>
            <w:tcW w:w="851" w:type="dxa"/>
            <w:shd w:val="clear" w:color="auto" w:fill="auto"/>
            <w:noWrap/>
            <w:vAlign w:val="bottom"/>
            <w:hideMark/>
          </w:tcPr>
          <w:p w14:paraId="6765BC27" w14:textId="77777777" w:rsidR="008F5C4B" w:rsidRPr="00B33B95" w:rsidRDefault="008F5C4B" w:rsidP="00B33B95">
            <w:pPr>
              <w:spacing w:after="0"/>
              <w:rPr>
                <w:rFonts w:ascii="Calibri" w:hAnsi="Calibri" w:cs="Calibri"/>
                <w:color w:val="000000"/>
                <w:sz w:val="16"/>
                <w:szCs w:val="16"/>
                <w:lang w:val="da-DK" w:eastAsia="da-DK"/>
              </w:rPr>
            </w:pPr>
            <w:r w:rsidRPr="00B33B95">
              <w:rPr>
                <w:rFonts w:ascii="Calibri" w:hAnsi="Calibri" w:cs="Calibri"/>
                <w:color w:val="000000"/>
                <w:sz w:val="16"/>
                <w:szCs w:val="16"/>
                <w:lang w:val="da-DK" w:eastAsia="da-DK"/>
              </w:rPr>
              <w:t> </w:t>
            </w:r>
          </w:p>
        </w:tc>
        <w:tc>
          <w:tcPr>
            <w:tcW w:w="709" w:type="dxa"/>
            <w:shd w:val="clear" w:color="auto" w:fill="auto"/>
            <w:noWrap/>
            <w:vAlign w:val="bottom"/>
            <w:hideMark/>
          </w:tcPr>
          <w:p w14:paraId="44F01948"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c>
          <w:tcPr>
            <w:tcW w:w="1701" w:type="dxa"/>
            <w:shd w:val="clear" w:color="auto" w:fill="auto"/>
            <w:noWrap/>
            <w:vAlign w:val="bottom"/>
            <w:hideMark/>
          </w:tcPr>
          <w:p w14:paraId="4A06B553"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r>
    </w:tbl>
    <w:p w14:paraId="6FC1710D" w14:textId="27936C4E" w:rsidR="0055506E" w:rsidRPr="001D2FBF" w:rsidRDefault="008A7C1A" w:rsidP="008F5C4B">
      <w:pPr>
        <w:spacing w:before="360" w:after="0"/>
        <w:rPr>
          <w:sz w:val="22"/>
          <w:szCs w:val="22"/>
          <w:lang w:val="en-US"/>
        </w:rPr>
      </w:pPr>
      <w:r>
        <w:rPr>
          <w:sz w:val="22"/>
          <w:szCs w:val="22"/>
          <w:lang w:val="en-US"/>
        </w:rPr>
        <w:t xml:space="preserve">In this paper we </w:t>
      </w:r>
      <w:r w:rsidR="005E2413">
        <w:rPr>
          <w:sz w:val="22"/>
          <w:szCs w:val="22"/>
          <w:lang w:val="en-US"/>
        </w:rPr>
        <w:t>analyze</w:t>
      </w:r>
      <w:r>
        <w:rPr>
          <w:sz w:val="22"/>
          <w:szCs w:val="22"/>
          <w:lang w:val="en-US"/>
        </w:rPr>
        <w:t xml:space="preserve"> </w:t>
      </w:r>
      <w:r w:rsidR="00BF61E4">
        <w:rPr>
          <w:sz w:val="22"/>
          <w:szCs w:val="22"/>
          <w:lang w:val="en-US"/>
        </w:rPr>
        <w:t>the test case</w:t>
      </w:r>
      <w:r w:rsidR="008F5C4B">
        <w:rPr>
          <w:sz w:val="22"/>
          <w:szCs w:val="22"/>
          <w:lang w:val="en-US"/>
        </w:rPr>
        <w:t xml:space="preserve"> setup </w:t>
      </w:r>
      <w:r w:rsidR="00BF61E4">
        <w:rPr>
          <w:sz w:val="22"/>
          <w:szCs w:val="22"/>
          <w:lang w:val="en-US"/>
        </w:rPr>
        <w:t>to verify requirements on RRC re-establishment to target cell</w:t>
      </w:r>
      <w:r w:rsidR="0039084A">
        <w:rPr>
          <w:sz w:val="22"/>
          <w:szCs w:val="22"/>
          <w:lang w:val="en-US"/>
        </w:rPr>
        <w:t xml:space="preserve"> in NR-U</w:t>
      </w:r>
      <w:r w:rsidR="005E2413">
        <w:rPr>
          <w:sz w:val="22"/>
          <w:szCs w:val="22"/>
          <w:lang w:val="en-US"/>
        </w:rPr>
        <w:t xml:space="preserve">. </w:t>
      </w:r>
    </w:p>
    <w:p w14:paraId="441006D0" w14:textId="64C99742" w:rsidR="00E32EF4" w:rsidRPr="001D2FBF" w:rsidRDefault="000712EE" w:rsidP="00E32EF4">
      <w:pPr>
        <w:pStyle w:val="Heading1"/>
        <w:numPr>
          <w:ilvl w:val="0"/>
          <w:numId w:val="1"/>
        </w:numPr>
        <w:spacing w:before="360" w:after="0"/>
        <w:ind w:left="357" w:hanging="357"/>
      </w:pPr>
      <w:r>
        <w:t xml:space="preserve">Test setup and scenarios for </w:t>
      </w:r>
      <w:r w:rsidRPr="000712EE">
        <w:t>RRC re-establishment</w:t>
      </w:r>
      <w:r>
        <w:t xml:space="preserve"> tests</w:t>
      </w:r>
    </w:p>
    <w:p w14:paraId="3D071F65" w14:textId="3E84C8AB" w:rsidR="00FF1261" w:rsidRDefault="00FF1261" w:rsidP="00E32EF4">
      <w:pPr>
        <w:spacing w:before="240" w:after="0"/>
        <w:rPr>
          <w:sz w:val="22"/>
          <w:szCs w:val="22"/>
        </w:rPr>
      </w:pPr>
      <w:r>
        <w:rPr>
          <w:sz w:val="22"/>
          <w:szCs w:val="22"/>
        </w:rPr>
        <w:t xml:space="preserve">The core requirements for RRC re-establishment </w:t>
      </w:r>
      <w:r w:rsidR="0039084A">
        <w:rPr>
          <w:sz w:val="22"/>
          <w:szCs w:val="22"/>
        </w:rPr>
        <w:t xml:space="preserve">in NR-U </w:t>
      </w:r>
      <w:r>
        <w:rPr>
          <w:sz w:val="22"/>
          <w:szCs w:val="22"/>
        </w:rPr>
        <w:t xml:space="preserve">are specified for both intra-frequency and inter-frequency </w:t>
      </w:r>
      <w:r w:rsidR="003D7817">
        <w:rPr>
          <w:sz w:val="22"/>
          <w:szCs w:val="22"/>
        </w:rPr>
        <w:t xml:space="preserve">known and unknown </w:t>
      </w:r>
      <w:r>
        <w:rPr>
          <w:sz w:val="22"/>
          <w:szCs w:val="22"/>
        </w:rPr>
        <w:t xml:space="preserve">target cells in clause </w:t>
      </w:r>
      <w:r w:rsidR="0039084A">
        <w:rPr>
          <w:sz w:val="22"/>
          <w:szCs w:val="22"/>
        </w:rPr>
        <w:t>6.2.1A</w:t>
      </w:r>
      <w:r w:rsidR="005D6231">
        <w:rPr>
          <w:sz w:val="22"/>
          <w:szCs w:val="22"/>
        </w:rPr>
        <w:t>, TS 38.1</w:t>
      </w:r>
      <w:r w:rsidR="0039084A">
        <w:rPr>
          <w:sz w:val="22"/>
          <w:szCs w:val="22"/>
        </w:rPr>
        <w:t>33</w:t>
      </w:r>
      <w:r w:rsidR="005D6231">
        <w:rPr>
          <w:sz w:val="22"/>
          <w:szCs w:val="22"/>
        </w:rPr>
        <w:t>.</w:t>
      </w:r>
      <w:r w:rsidR="009A079F">
        <w:rPr>
          <w:sz w:val="22"/>
          <w:szCs w:val="22"/>
        </w:rPr>
        <w:t xml:space="preserve"> Furthermore, requirements are also defined for the case when the </w:t>
      </w:r>
      <w:r w:rsidR="003D7817">
        <w:rPr>
          <w:sz w:val="22"/>
          <w:szCs w:val="22"/>
        </w:rPr>
        <w:t xml:space="preserve">UE </w:t>
      </w:r>
      <w:r w:rsidR="009A079F">
        <w:rPr>
          <w:sz w:val="22"/>
          <w:szCs w:val="22"/>
        </w:rPr>
        <w:t xml:space="preserve">does not have serving cell timing </w:t>
      </w:r>
      <w:r w:rsidR="003D7817">
        <w:rPr>
          <w:sz w:val="22"/>
          <w:szCs w:val="22"/>
        </w:rPr>
        <w:t xml:space="preserve">and target cell is unknown </w:t>
      </w:r>
      <w:r w:rsidR="009A079F">
        <w:rPr>
          <w:sz w:val="22"/>
          <w:szCs w:val="22"/>
        </w:rPr>
        <w:t xml:space="preserve">e.g. when </w:t>
      </w:r>
      <w:r w:rsidR="00DA4084">
        <w:rPr>
          <w:sz w:val="22"/>
          <w:szCs w:val="22"/>
        </w:rPr>
        <w:t>serving cell SCH Es/</w:t>
      </w:r>
      <w:proofErr w:type="spellStart"/>
      <w:r w:rsidR="00DA4084">
        <w:rPr>
          <w:sz w:val="22"/>
          <w:szCs w:val="22"/>
        </w:rPr>
        <w:t>Iot</w:t>
      </w:r>
      <w:proofErr w:type="spellEnd"/>
      <w:r w:rsidR="00DA4084">
        <w:rPr>
          <w:sz w:val="22"/>
          <w:szCs w:val="22"/>
        </w:rPr>
        <w:t xml:space="preserve"> &lt; -8 </w:t>
      </w:r>
      <w:proofErr w:type="spellStart"/>
      <w:r w:rsidR="00DA4084">
        <w:rPr>
          <w:sz w:val="22"/>
          <w:szCs w:val="22"/>
        </w:rPr>
        <w:t>dB.</w:t>
      </w:r>
      <w:proofErr w:type="spellEnd"/>
    </w:p>
    <w:p w14:paraId="73506F4F" w14:textId="670F4D97" w:rsidR="000712EE" w:rsidRDefault="000712EE" w:rsidP="00E32EF4">
      <w:pPr>
        <w:spacing w:before="240" w:after="0"/>
        <w:rPr>
          <w:sz w:val="22"/>
          <w:szCs w:val="22"/>
        </w:rPr>
      </w:pPr>
      <w:r>
        <w:rPr>
          <w:sz w:val="22"/>
          <w:szCs w:val="22"/>
        </w:rPr>
        <w:t xml:space="preserve">In the annex of TS 38.133 the following RRC re-establishment test cases are defined for the UE in </w:t>
      </w:r>
      <w:r w:rsidR="00A36BDD">
        <w:rPr>
          <w:sz w:val="22"/>
          <w:szCs w:val="22"/>
        </w:rPr>
        <w:t xml:space="preserve">legacy </w:t>
      </w:r>
      <w:r>
        <w:rPr>
          <w:sz w:val="22"/>
          <w:szCs w:val="22"/>
        </w:rPr>
        <w:t>standalone scenario in FR1</w:t>
      </w:r>
      <w:r w:rsidR="00A36BDD">
        <w:rPr>
          <w:sz w:val="22"/>
          <w:szCs w:val="22"/>
        </w:rPr>
        <w:t xml:space="preserve"> i.e. when </w:t>
      </w:r>
      <w:r w:rsidR="005D60F6">
        <w:rPr>
          <w:sz w:val="22"/>
          <w:szCs w:val="22"/>
        </w:rPr>
        <w:t>target cell is without CCA</w:t>
      </w:r>
      <w:r>
        <w:rPr>
          <w:sz w:val="22"/>
          <w:szCs w:val="22"/>
        </w:rPr>
        <w:t>:</w:t>
      </w:r>
    </w:p>
    <w:p w14:paraId="3F658B8E" w14:textId="27F9AF98" w:rsidR="00E9598E" w:rsidRPr="00E34582" w:rsidRDefault="00E9598E" w:rsidP="00E34582">
      <w:pPr>
        <w:pStyle w:val="ListParagraph"/>
        <w:numPr>
          <w:ilvl w:val="0"/>
          <w:numId w:val="28"/>
        </w:numPr>
        <w:spacing w:before="240"/>
        <w:rPr>
          <w:rFonts w:ascii="Times New Roman" w:hAnsi="Times New Roman"/>
          <w:szCs w:val="22"/>
        </w:rPr>
      </w:pPr>
      <w:r w:rsidRPr="00E34582">
        <w:rPr>
          <w:rFonts w:ascii="Times New Roman" w:hAnsi="Times New Roman"/>
          <w:szCs w:val="22"/>
        </w:rPr>
        <w:t>A.6.3.2.1.2</w:t>
      </w:r>
      <w:r w:rsidRPr="00E34582">
        <w:rPr>
          <w:rFonts w:ascii="Times New Roman" w:hAnsi="Times New Roman"/>
          <w:szCs w:val="22"/>
        </w:rPr>
        <w:tab/>
        <w:t>Intra-frequency RRC Re-establishment in FR</w:t>
      </w:r>
      <w:r w:rsidR="00E34582" w:rsidRPr="00E34582">
        <w:rPr>
          <w:rFonts w:ascii="Times New Roman" w:hAnsi="Times New Roman"/>
          <w:szCs w:val="22"/>
        </w:rPr>
        <w:t>1</w:t>
      </w:r>
    </w:p>
    <w:p w14:paraId="35A789E0" w14:textId="2BBE2BF1" w:rsidR="00E9598E" w:rsidRPr="00E34582" w:rsidRDefault="00E9598E" w:rsidP="00E34582">
      <w:pPr>
        <w:pStyle w:val="ListParagraph"/>
        <w:numPr>
          <w:ilvl w:val="0"/>
          <w:numId w:val="28"/>
        </w:numPr>
        <w:spacing w:before="240"/>
        <w:rPr>
          <w:rFonts w:ascii="Times New Roman" w:hAnsi="Times New Roman"/>
          <w:szCs w:val="22"/>
        </w:rPr>
      </w:pPr>
      <w:r w:rsidRPr="00E34582">
        <w:rPr>
          <w:rFonts w:ascii="Times New Roman" w:hAnsi="Times New Roman"/>
          <w:szCs w:val="22"/>
        </w:rPr>
        <w:t>A.6.3.2.1.2</w:t>
      </w:r>
      <w:r w:rsidRPr="00E34582">
        <w:rPr>
          <w:rFonts w:ascii="Times New Roman" w:hAnsi="Times New Roman"/>
          <w:szCs w:val="22"/>
        </w:rPr>
        <w:tab/>
        <w:t>Inter-frequency RRC Re-establishment in FR1</w:t>
      </w:r>
    </w:p>
    <w:p w14:paraId="435F1BA1" w14:textId="77612532" w:rsidR="000712EE" w:rsidRPr="00E34582" w:rsidRDefault="00E9598E" w:rsidP="00E34582">
      <w:pPr>
        <w:pStyle w:val="ListParagraph"/>
        <w:numPr>
          <w:ilvl w:val="0"/>
          <w:numId w:val="28"/>
        </w:numPr>
        <w:spacing w:before="240"/>
        <w:rPr>
          <w:rFonts w:ascii="Times New Roman" w:hAnsi="Times New Roman"/>
          <w:szCs w:val="22"/>
        </w:rPr>
      </w:pPr>
      <w:r w:rsidRPr="00E34582">
        <w:rPr>
          <w:rFonts w:ascii="Times New Roman" w:hAnsi="Times New Roman"/>
          <w:szCs w:val="22"/>
        </w:rPr>
        <w:t>A.6.3.2.1.3</w:t>
      </w:r>
      <w:r w:rsidRPr="00E34582">
        <w:rPr>
          <w:rFonts w:ascii="Times New Roman" w:hAnsi="Times New Roman"/>
          <w:szCs w:val="22"/>
        </w:rPr>
        <w:tab/>
        <w:t>Intra-frequency RRC Re-establishment in FR1 without serving cell timing</w:t>
      </w:r>
    </w:p>
    <w:p w14:paraId="28F31094" w14:textId="4B7ED668" w:rsidR="00350BBF" w:rsidRDefault="00350BBF" w:rsidP="00E32EF4">
      <w:pPr>
        <w:spacing w:before="240" w:after="0"/>
        <w:rPr>
          <w:sz w:val="22"/>
          <w:szCs w:val="22"/>
        </w:rPr>
      </w:pPr>
      <w:r>
        <w:rPr>
          <w:sz w:val="22"/>
          <w:szCs w:val="22"/>
        </w:rPr>
        <w:t>The UE tests on i</w:t>
      </w:r>
      <w:r w:rsidRPr="00350BBF">
        <w:rPr>
          <w:sz w:val="22"/>
          <w:szCs w:val="22"/>
        </w:rPr>
        <w:t xml:space="preserve">ntra-frequency RRC </w:t>
      </w:r>
      <w:r>
        <w:rPr>
          <w:sz w:val="22"/>
          <w:szCs w:val="22"/>
        </w:rPr>
        <w:t>r</w:t>
      </w:r>
      <w:r w:rsidRPr="00350BBF">
        <w:rPr>
          <w:sz w:val="22"/>
          <w:szCs w:val="22"/>
        </w:rPr>
        <w:t>e-establishment</w:t>
      </w:r>
      <w:r>
        <w:rPr>
          <w:sz w:val="22"/>
          <w:szCs w:val="22"/>
        </w:rPr>
        <w:t xml:space="preserve"> (tests in clause </w:t>
      </w:r>
      <w:r w:rsidRPr="00350BBF">
        <w:rPr>
          <w:sz w:val="22"/>
          <w:szCs w:val="22"/>
        </w:rPr>
        <w:t>A.6.3.2.1.2</w:t>
      </w:r>
      <w:r>
        <w:rPr>
          <w:sz w:val="22"/>
          <w:szCs w:val="22"/>
        </w:rPr>
        <w:t xml:space="preserve">) when serving cell timing is known are done when the target cell is known. </w:t>
      </w:r>
      <w:r w:rsidR="005D60F6">
        <w:rPr>
          <w:sz w:val="22"/>
          <w:szCs w:val="22"/>
        </w:rPr>
        <w:t>In the other two test cases the target cell is unknown.</w:t>
      </w:r>
    </w:p>
    <w:p w14:paraId="3285E8B5" w14:textId="7DFDE13A" w:rsidR="00E34582" w:rsidRDefault="005D60F6" w:rsidP="00E32EF4">
      <w:pPr>
        <w:spacing w:before="240" w:after="0"/>
        <w:rPr>
          <w:sz w:val="22"/>
          <w:szCs w:val="22"/>
        </w:rPr>
      </w:pPr>
      <w:r>
        <w:rPr>
          <w:sz w:val="22"/>
          <w:szCs w:val="22"/>
        </w:rPr>
        <w:t>In our view the above scenarios can be reused for corresponding NR-U test cases</w:t>
      </w:r>
      <w:r w:rsidR="00F02E2B">
        <w:rPr>
          <w:sz w:val="22"/>
          <w:szCs w:val="22"/>
        </w:rPr>
        <w:t xml:space="preserve"> as they can verify all core requirements for NR-U</w:t>
      </w:r>
      <w:r>
        <w:rPr>
          <w:sz w:val="22"/>
          <w:szCs w:val="22"/>
        </w:rPr>
        <w:t xml:space="preserve">. </w:t>
      </w:r>
      <w:r w:rsidR="00F61EC5">
        <w:rPr>
          <w:sz w:val="22"/>
          <w:szCs w:val="22"/>
        </w:rPr>
        <w:t xml:space="preserve">In summary following </w:t>
      </w:r>
      <w:r w:rsidR="004E3689">
        <w:rPr>
          <w:sz w:val="22"/>
          <w:szCs w:val="22"/>
        </w:rPr>
        <w:t xml:space="preserve">3 </w:t>
      </w:r>
      <w:r w:rsidR="00F61EC5">
        <w:rPr>
          <w:sz w:val="22"/>
          <w:szCs w:val="22"/>
        </w:rPr>
        <w:t xml:space="preserve">tests </w:t>
      </w:r>
      <w:r w:rsidR="008111B7">
        <w:rPr>
          <w:sz w:val="22"/>
          <w:szCs w:val="22"/>
        </w:rPr>
        <w:t>can be defined covering both intra-frequency and inter-frequency scenarios</w:t>
      </w:r>
      <w:r w:rsidR="00851D44">
        <w:rPr>
          <w:sz w:val="22"/>
          <w:szCs w:val="22"/>
        </w:rPr>
        <w:t xml:space="preserve"> for known and unknown target cell</w:t>
      </w:r>
      <w:r w:rsidR="008111B7">
        <w:rPr>
          <w:sz w:val="22"/>
          <w:szCs w:val="22"/>
        </w:rPr>
        <w:t>:</w:t>
      </w:r>
    </w:p>
    <w:p w14:paraId="7B52C8A2" w14:textId="4FF382E6" w:rsidR="005D60F6" w:rsidRDefault="008111B7" w:rsidP="008111B7">
      <w:pPr>
        <w:pStyle w:val="ListParagraph"/>
        <w:numPr>
          <w:ilvl w:val="0"/>
          <w:numId w:val="29"/>
        </w:numPr>
        <w:spacing w:before="240"/>
        <w:rPr>
          <w:rFonts w:ascii="Times New Roman" w:hAnsi="Times New Roman"/>
          <w:szCs w:val="22"/>
        </w:rPr>
      </w:pPr>
      <w:r w:rsidRPr="008111B7">
        <w:rPr>
          <w:rFonts w:ascii="Times New Roman" w:hAnsi="Times New Roman"/>
          <w:szCs w:val="22"/>
        </w:rPr>
        <w:t xml:space="preserve">TC1: </w:t>
      </w:r>
      <w:r w:rsidR="005D60F6" w:rsidRPr="00E34582">
        <w:rPr>
          <w:rFonts w:ascii="Times New Roman" w:hAnsi="Times New Roman"/>
          <w:szCs w:val="22"/>
        </w:rPr>
        <w:t>Intra-frequency RRC Re-establishment in FR1</w:t>
      </w:r>
      <w:r w:rsidR="005D60F6">
        <w:rPr>
          <w:rFonts w:ascii="Times New Roman" w:hAnsi="Times New Roman"/>
          <w:szCs w:val="22"/>
        </w:rPr>
        <w:t xml:space="preserve"> </w:t>
      </w:r>
      <w:r w:rsidR="00851D44">
        <w:rPr>
          <w:rFonts w:ascii="Times New Roman" w:hAnsi="Times New Roman"/>
          <w:szCs w:val="22"/>
        </w:rPr>
        <w:t xml:space="preserve">with known target cell </w:t>
      </w:r>
      <w:r w:rsidR="009361DA">
        <w:rPr>
          <w:rFonts w:ascii="Times New Roman" w:hAnsi="Times New Roman"/>
          <w:szCs w:val="22"/>
        </w:rPr>
        <w:t xml:space="preserve">subject to </w:t>
      </w:r>
      <w:r w:rsidR="00FC6CCE">
        <w:rPr>
          <w:rFonts w:ascii="Times New Roman" w:hAnsi="Times New Roman"/>
          <w:szCs w:val="22"/>
        </w:rPr>
        <w:t>CCA</w:t>
      </w:r>
    </w:p>
    <w:p w14:paraId="0B6DE97F" w14:textId="59795594" w:rsidR="00F61EC5" w:rsidRPr="008111B7" w:rsidRDefault="005D60F6" w:rsidP="005D60F6">
      <w:pPr>
        <w:pStyle w:val="ListParagraph"/>
        <w:numPr>
          <w:ilvl w:val="0"/>
          <w:numId w:val="29"/>
        </w:numPr>
        <w:spacing w:before="120"/>
        <w:ind w:left="641" w:hanging="357"/>
        <w:contextualSpacing w:val="0"/>
        <w:rPr>
          <w:rFonts w:ascii="Times New Roman" w:hAnsi="Times New Roman"/>
          <w:szCs w:val="22"/>
        </w:rPr>
      </w:pPr>
      <w:r>
        <w:rPr>
          <w:rFonts w:ascii="Times New Roman" w:hAnsi="Times New Roman"/>
          <w:szCs w:val="22"/>
        </w:rPr>
        <w:t xml:space="preserve">TC2: </w:t>
      </w:r>
      <w:r w:rsidR="00F61EC5" w:rsidRPr="008111B7">
        <w:rPr>
          <w:rFonts w:ascii="Times New Roman" w:hAnsi="Times New Roman"/>
          <w:szCs w:val="22"/>
        </w:rPr>
        <w:t>Inter-frequency RRC Re-establishment in FR1</w:t>
      </w:r>
      <w:r w:rsidR="008111B7" w:rsidRPr="008111B7">
        <w:rPr>
          <w:rFonts w:ascii="Times New Roman" w:hAnsi="Times New Roman"/>
          <w:szCs w:val="22"/>
        </w:rPr>
        <w:t xml:space="preserve"> </w:t>
      </w:r>
      <w:r w:rsidR="00851D44">
        <w:rPr>
          <w:rFonts w:ascii="Times New Roman" w:hAnsi="Times New Roman"/>
          <w:szCs w:val="22"/>
        </w:rPr>
        <w:t xml:space="preserve">with unknown target cell </w:t>
      </w:r>
      <w:r w:rsidR="009361DA">
        <w:rPr>
          <w:rFonts w:ascii="Times New Roman" w:hAnsi="Times New Roman"/>
          <w:szCs w:val="22"/>
        </w:rPr>
        <w:t xml:space="preserve">subject to </w:t>
      </w:r>
      <w:r w:rsidR="00851D44">
        <w:rPr>
          <w:rFonts w:ascii="Times New Roman" w:hAnsi="Times New Roman"/>
          <w:szCs w:val="22"/>
        </w:rPr>
        <w:t>CCA</w:t>
      </w:r>
    </w:p>
    <w:p w14:paraId="12A36509" w14:textId="22843498" w:rsidR="00F61EC5" w:rsidRPr="008111B7" w:rsidRDefault="008111B7" w:rsidP="008111B7">
      <w:pPr>
        <w:pStyle w:val="ListParagraph"/>
        <w:numPr>
          <w:ilvl w:val="0"/>
          <w:numId w:val="29"/>
        </w:numPr>
        <w:spacing w:before="120"/>
        <w:ind w:left="641" w:hanging="357"/>
        <w:contextualSpacing w:val="0"/>
        <w:rPr>
          <w:rFonts w:ascii="Times New Roman" w:hAnsi="Times New Roman"/>
          <w:szCs w:val="22"/>
        </w:rPr>
      </w:pPr>
      <w:r w:rsidRPr="008111B7">
        <w:rPr>
          <w:rFonts w:ascii="Times New Roman" w:hAnsi="Times New Roman"/>
          <w:szCs w:val="22"/>
        </w:rPr>
        <w:t>TC</w:t>
      </w:r>
      <w:r w:rsidR="004E3689">
        <w:rPr>
          <w:rFonts w:ascii="Times New Roman" w:hAnsi="Times New Roman"/>
          <w:szCs w:val="22"/>
        </w:rPr>
        <w:t>3</w:t>
      </w:r>
      <w:r w:rsidRPr="008111B7">
        <w:rPr>
          <w:rFonts w:ascii="Times New Roman" w:hAnsi="Times New Roman"/>
          <w:szCs w:val="22"/>
        </w:rPr>
        <w:t xml:space="preserve">: </w:t>
      </w:r>
      <w:r w:rsidR="00F61EC5" w:rsidRPr="008111B7">
        <w:rPr>
          <w:rFonts w:ascii="Times New Roman" w:hAnsi="Times New Roman"/>
          <w:szCs w:val="22"/>
        </w:rPr>
        <w:t xml:space="preserve">Intra-frequency RRC Re-establishment in FR1 </w:t>
      </w:r>
      <w:r w:rsidR="00851D44">
        <w:rPr>
          <w:rFonts w:ascii="Times New Roman" w:hAnsi="Times New Roman"/>
          <w:szCs w:val="22"/>
        </w:rPr>
        <w:t xml:space="preserve">with unknown target cell </w:t>
      </w:r>
      <w:r w:rsidR="009361DA">
        <w:rPr>
          <w:rFonts w:ascii="Times New Roman" w:hAnsi="Times New Roman"/>
          <w:szCs w:val="22"/>
        </w:rPr>
        <w:t xml:space="preserve">subject to </w:t>
      </w:r>
      <w:r w:rsidR="00851D44">
        <w:rPr>
          <w:rFonts w:ascii="Times New Roman" w:hAnsi="Times New Roman"/>
          <w:szCs w:val="22"/>
        </w:rPr>
        <w:t>CCA</w:t>
      </w:r>
    </w:p>
    <w:p w14:paraId="33B84FA0" w14:textId="414F5903" w:rsidR="00483104" w:rsidRDefault="00483104" w:rsidP="00E32EF4">
      <w:pPr>
        <w:spacing w:before="240" w:after="0"/>
        <w:rPr>
          <w:sz w:val="22"/>
          <w:szCs w:val="22"/>
        </w:rPr>
      </w:pPr>
      <w:r>
        <w:rPr>
          <w:sz w:val="22"/>
          <w:szCs w:val="22"/>
        </w:rPr>
        <w:t xml:space="preserve">In NR-U to NR-U scenario, we propose only </w:t>
      </w:r>
      <w:r w:rsidR="00C52A1E">
        <w:rPr>
          <w:sz w:val="22"/>
          <w:szCs w:val="22"/>
        </w:rPr>
        <w:t xml:space="preserve">to have tests only with one </w:t>
      </w:r>
      <w:r w:rsidR="00E01BBC">
        <w:rPr>
          <w:sz w:val="22"/>
          <w:szCs w:val="22"/>
        </w:rPr>
        <w:t xml:space="preserve">SSB </w:t>
      </w:r>
      <w:r w:rsidR="00C52A1E">
        <w:rPr>
          <w:sz w:val="22"/>
          <w:szCs w:val="22"/>
        </w:rPr>
        <w:t>SCS and BW related configuration since</w:t>
      </w:r>
      <w:r w:rsidR="00CF24C6">
        <w:rPr>
          <w:sz w:val="22"/>
          <w:szCs w:val="22"/>
        </w:rPr>
        <w:t xml:space="preserve"> the applicable </w:t>
      </w:r>
      <w:r w:rsidR="00E01BBC">
        <w:rPr>
          <w:sz w:val="22"/>
          <w:szCs w:val="22"/>
        </w:rPr>
        <w:t xml:space="preserve">SSB SCS in </w:t>
      </w:r>
      <w:r w:rsidR="00C52A1E">
        <w:rPr>
          <w:sz w:val="22"/>
          <w:szCs w:val="22"/>
        </w:rPr>
        <w:t xml:space="preserve">both n46 and </w:t>
      </w:r>
      <w:r w:rsidR="00E01BBC">
        <w:rPr>
          <w:sz w:val="22"/>
          <w:szCs w:val="22"/>
        </w:rPr>
        <w:t>n96 is 30 kHz.</w:t>
      </w:r>
    </w:p>
    <w:p w14:paraId="0632DF00" w14:textId="68A1AFF4" w:rsidR="006E5D57" w:rsidRDefault="006E5D57" w:rsidP="00E32EF4">
      <w:pPr>
        <w:spacing w:before="240"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5D57" w:rsidRPr="001C0E1B" w14:paraId="585C2D45"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6D9CE82C" w14:textId="77777777" w:rsidR="006E5D57" w:rsidRPr="001C0E1B" w:rsidRDefault="006E5D57" w:rsidP="00661086">
            <w:pPr>
              <w:pStyle w:val="TAH"/>
            </w:pPr>
            <w:r w:rsidRPr="001C0E1B">
              <w:lastRenderedPageBreak/>
              <w:t>Configuration</w:t>
            </w:r>
          </w:p>
        </w:tc>
        <w:tc>
          <w:tcPr>
            <w:tcW w:w="7230" w:type="dxa"/>
            <w:tcBorders>
              <w:top w:val="single" w:sz="4" w:space="0" w:color="auto"/>
              <w:left w:val="single" w:sz="4" w:space="0" w:color="auto"/>
              <w:bottom w:val="single" w:sz="4" w:space="0" w:color="auto"/>
              <w:right w:val="single" w:sz="4" w:space="0" w:color="auto"/>
            </w:tcBorders>
            <w:hideMark/>
          </w:tcPr>
          <w:p w14:paraId="3783DA58" w14:textId="77777777" w:rsidR="006E5D57" w:rsidRPr="001C0E1B" w:rsidRDefault="006E5D57" w:rsidP="00661086">
            <w:pPr>
              <w:pStyle w:val="TAH"/>
            </w:pPr>
            <w:r w:rsidRPr="001C0E1B">
              <w:t>Description</w:t>
            </w:r>
          </w:p>
        </w:tc>
      </w:tr>
      <w:tr w:rsidR="006E5D57" w:rsidRPr="001C0E1B" w14:paraId="232E361C"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63419EF5" w14:textId="77777777" w:rsidR="006E5D57" w:rsidRPr="001C0E1B" w:rsidRDefault="006E5D57" w:rsidP="00661086">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1E7C574F" w14:textId="77777777" w:rsidR="006E5D57" w:rsidRPr="001C0E1B" w:rsidRDefault="006E5D57" w:rsidP="00661086">
            <w:pPr>
              <w:pStyle w:val="TAL"/>
            </w:pPr>
            <w:r>
              <w:t xml:space="preserve">With CCA: </w:t>
            </w:r>
            <w:r w:rsidRPr="001C0E1B">
              <w:t>30 kHz SSB SCS, 40 MHz bandwidth, TDD duplex mode</w:t>
            </w:r>
          </w:p>
        </w:tc>
      </w:tr>
    </w:tbl>
    <w:p w14:paraId="6E463AE4" w14:textId="183A187D" w:rsidR="00F12E14" w:rsidRDefault="00CF24C6" w:rsidP="00E32EF4">
      <w:pPr>
        <w:spacing w:before="240" w:after="0"/>
        <w:rPr>
          <w:sz w:val="22"/>
          <w:szCs w:val="22"/>
        </w:rPr>
      </w:pPr>
      <w:r>
        <w:rPr>
          <w:sz w:val="22"/>
          <w:szCs w:val="22"/>
        </w:rPr>
        <w:t xml:space="preserve">Another important aspect is the LBT modelling in the serving and target cells. </w:t>
      </w:r>
      <w:r w:rsidR="00765695">
        <w:rPr>
          <w:sz w:val="22"/>
          <w:szCs w:val="22"/>
        </w:rPr>
        <w:t xml:space="preserve">The main aim of the tests should be to verify the cell identification delay for the target cell. We therefore suggest </w:t>
      </w:r>
      <w:r w:rsidR="006C4B94">
        <w:rPr>
          <w:sz w:val="22"/>
          <w:szCs w:val="22"/>
        </w:rPr>
        <w:t>a</w:t>
      </w:r>
      <w:r w:rsidR="00B737A8">
        <w:rPr>
          <w:sz w:val="22"/>
          <w:szCs w:val="22"/>
        </w:rPr>
        <w:t>pply</w:t>
      </w:r>
      <w:r w:rsidR="006C4B94">
        <w:rPr>
          <w:sz w:val="22"/>
          <w:szCs w:val="22"/>
        </w:rPr>
        <w:t>ing the</w:t>
      </w:r>
      <w:r w:rsidR="00B737A8">
        <w:rPr>
          <w:sz w:val="22"/>
          <w:szCs w:val="22"/>
        </w:rPr>
        <w:t xml:space="preserve"> LBT only in the target cell in the DL. </w:t>
      </w:r>
      <w:r w:rsidR="006C4B94">
        <w:rPr>
          <w:sz w:val="22"/>
          <w:szCs w:val="22"/>
        </w:rPr>
        <w:t>In the serving cell the LBT can be turned off. Furthermore, UL LBT is avoided in the target cell since the aim is not to test the PRACH performance under LBT. There will be separate PRACH tests to ver</w:t>
      </w:r>
      <w:r w:rsidR="003C4ADC">
        <w:rPr>
          <w:sz w:val="22"/>
          <w:szCs w:val="22"/>
        </w:rPr>
        <w:t>ify PRACH performance under UL LBT.</w:t>
      </w:r>
    </w:p>
    <w:p w14:paraId="45C1AC25" w14:textId="6E49D2DB"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4CC455B3" w14:textId="055C3CD1" w:rsidR="004E6E42" w:rsidRPr="00615C40" w:rsidRDefault="00967D32" w:rsidP="003C4CA3">
      <w:pPr>
        <w:overflowPunct w:val="0"/>
        <w:autoSpaceDE w:val="0"/>
        <w:autoSpaceDN w:val="0"/>
        <w:adjustRightInd w:val="0"/>
        <w:spacing w:after="0"/>
        <w:textAlignment w:val="baseline"/>
        <w:rPr>
          <w:sz w:val="22"/>
          <w:szCs w:val="22"/>
        </w:rPr>
      </w:pPr>
      <w:r w:rsidRPr="00615C40">
        <w:rPr>
          <w:sz w:val="22"/>
          <w:szCs w:val="22"/>
          <w:lang w:val="en-US"/>
        </w:rPr>
        <w:t xml:space="preserve">In this paper we have </w:t>
      </w:r>
      <w:r w:rsidR="000E3A29" w:rsidRPr="00615C40">
        <w:rPr>
          <w:sz w:val="22"/>
          <w:szCs w:val="22"/>
          <w:lang w:val="en-US"/>
        </w:rPr>
        <w:t xml:space="preserve">analyzed the </w:t>
      </w:r>
      <w:r w:rsidR="00690980" w:rsidRPr="00615C40">
        <w:rPr>
          <w:sz w:val="22"/>
          <w:szCs w:val="22"/>
          <w:lang w:val="en-US"/>
        </w:rPr>
        <w:t>scenarios and tests for verifying RRC re-establishment requirements</w:t>
      </w:r>
      <w:r w:rsidR="00B737A8" w:rsidRPr="00615C40">
        <w:rPr>
          <w:sz w:val="22"/>
          <w:szCs w:val="22"/>
          <w:lang w:val="en-US"/>
        </w:rPr>
        <w:t xml:space="preserve"> in N</w:t>
      </w:r>
      <w:r w:rsidR="001B156D" w:rsidRPr="00615C40">
        <w:rPr>
          <w:sz w:val="22"/>
          <w:szCs w:val="22"/>
          <w:lang w:val="en-US"/>
        </w:rPr>
        <w:t>R-U</w:t>
      </w:r>
      <w:r w:rsidR="00CE21F0" w:rsidRPr="00615C40">
        <w:rPr>
          <w:sz w:val="22"/>
          <w:szCs w:val="22"/>
          <w:lang w:val="en-US"/>
        </w:rPr>
        <w:t xml:space="preserve">. Based on </w:t>
      </w:r>
      <w:r w:rsidR="000C008B" w:rsidRPr="00615C40">
        <w:rPr>
          <w:sz w:val="22"/>
          <w:szCs w:val="22"/>
          <w:lang w:val="en-US"/>
        </w:rPr>
        <w:t xml:space="preserve">the </w:t>
      </w:r>
      <w:r w:rsidR="004D50F4" w:rsidRPr="00615C40">
        <w:rPr>
          <w:sz w:val="22"/>
          <w:szCs w:val="22"/>
        </w:rPr>
        <w:t>analys</w:t>
      </w:r>
      <w:r w:rsidR="000C008B" w:rsidRPr="00615C40">
        <w:rPr>
          <w:sz w:val="22"/>
          <w:szCs w:val="22"/>
        </w:rPr>
        <w:t xml:space="preserve">is </w:t>
      </w:r>
      <w:bookmarkStart w:id="4" w:name="_Hlk23953093"/>
      <w:r w:rsidR="000C008B" w:rsidRPr="00615C40">
        <w:rPr>
          <w:sz w:val="22"/>
          <w:szCs w:val="22"/>
          <w:lang w:val="en-US"/>
        </w:rPr>
        <w:t>f</w:t>
      </w:r>
      <w:proofErr w:type="spellStart"/>
      <w:r w:rsidR="00E86FF9" w:rsidRPr="00615C40">
        <w:rPr>
          <w:sz w:val="22"/>
          <w:szCs w:val="22"/>
        </w:rPr>
        <w:t>ollowing</w:t>
      </w:r>
      <w:proofErr w:type="spellEnd"/>
      <w:r w:rsidR="00E86FF9" w:rsidRPr="00615C40">
        <w:rPr>
          <w:sz w:val="22"/>
          <w:szCs w:val="22"/>
        </w:rPr>
        <w:t xml:space="preserve"> </w:t>
      </w:r>
      <w:r w:rsidR="001B156D" w:rsidRPr="00615C40">
        <w:rPr>
          <w:sz w:val="22"/>
          <w:szCs w:val="22"/>
        </w:rPr>
        <w:t>are the</w:t>
      </w:r>
      <w:r w:rsidR="00830921" w:rsidRPr="00615C40">
        <w:rPr>
          <w:sz w:val="22"/>
          <w:szCs w:val="22"/>
        </w:rPr>
        <w:t xml:space="preserve"> </w:t>
      </w:r>
      <w:r w:rsidR="000467E3" w:rsidRPr="00615C40">
        <w:rPr>
          <w:sz w:val="22"/>
          <w:szCs w:val="22"/>
        </w:rPr>
        <w:t xml:space="preserve">main </w:t>
      </w:r>
      <w:r w:rsidR="00506C4B" w:rsidRPr="00615C40">
        <w:rPr>
          <w:sz w:val="22"/>
          <w:szCs w:val="22"/>
        </w:rPr>
        <w:t>proposal</w:t>
      </w:r>
      <w:r w:rsidR="001B156D" w:rsidRPr="00615C40">
        <w:rPr>
          <w:sz w:val="22"/>
          <w:szCs w:val="22"/>
        </w:rPr>
        <w:t>s</w:t>
      </w:r>
      <w:r w:rsidR="00AE34EB" w:rsidRPr="00615C40">
        <w:rPr>
          <w:sz w:val="22"/>
          <w:szCs w:val="22"/>
        </w:rPr>
        <w:t>:</w:t>
      </w:r>
      <w:r w:rsidR="007E7B60" w:rsidRPr="00615C40">
        <w:rPr>
          <w:sz w:val="22"/>
          <w:szCs w:val="22"/>
        </w:rPr>
        <w:t xml:space="preserve"> </w:t>
      </w:r>
    </w:p>
    <w:p w14:paraId="0661CBE2" w14:textId="750F35D5" w:rsidR="00690980" w:rsidRPr="00615C40" w:rsidRDefault="00A84151" w:rsidP="00690980">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Proposal 1:</w:t>
      </w:r>
      <w:r w:rsidRPr="00615C40">
        <w:rPr>
          <w:rFonts w:ascii="Times New Roman" w:hAnsi="Times New Roman"/>
          <w:szCs w:val="22"/>
        </w:rPr>
        <w:t xml:space="preserve"> </w:t>
      </w:r>
      <w:r w:rsidR="003A0550">
        <w:rPr>
          <w:rFonts w:ascii="Times New Roman" w:hAnsi="Times New Roman"/>
          <w:szCs w:val="22"/>
        </w:rPr>
        <w:t>At least the f</w:t>
      </w:r>
      <w:r w:rsidR="008111B7" w:rsidRPr="00615C40">
        <w:rPr>
          <w:rFonts w:ascii="Times New Roman" w:hAnsi="Times New Roman"/>
          <w:szCs w:val="22"/>
        </w:rPr>
        <w:t xml:space="preserve">ollowing </w:t>
      </w:r>
      <w:r w:rsidR="00A36E9C">
        <w:rPr>
          <w:rFonts w:ascii="Times New Roman" w:hAnsi="Times New Roman"/>
          <w:szCs w:val="22"/>
        </w:rPr>
        <w:t xml:space="preserve">NR-U to NR-U </w:t>
      </w:r>
      <w:r w:rsidR="008111B7" w:rsidRPr="00615C40">
        <w:rPr>
          <w:rFonts w:ascii="Times New Roman" w:hAnsi="Times New Roman"/>
          <w:szCs w:val="22"/>
        </w:rPr>
        <w:t xml:space="preserve">RRC re-establishment </w:t>
      </w:r>
      <w:r w:rsidR="00A36E9C">
        <w:rPr>
          <w:rFonts w:ascii="Times New Roman" w:hAnsi="Times New Roman"/>
          <w:szCs w:val="22"/>
        </w:rPr>
        <w:t xml:space="preserve">tests to verify core requirements </w:t>
      </w:r>
      <w:r w:rsidR="00690980" w:rsidRPr="00615C40">
        <w:rPr>
          <w:rFonts w:ascii="Times New Roman" w:hAnsi="Times New Roman"/>
          <w:szCs w:val="22"/>
        </w:rPr>
        <w:t xml:space="preserve">in clause </w:t>
      </w:r>
      <w:r w:rsidR="001B156D" w:rsidRPr="00615C40">
        <w:rPr>
          <w:rFonts w:ascii="Times New Roman" w:hAnsi="Times New Roman"/>
          <w:szCs w:val="22"/>
        </w:rPr>
        <w:t>6.2</w:t>
      </w:r>
      <w:r w:rsidR="00BE611A" w:rsidRPr="00615C40">
        <w:rPr>
          <w:rFonts w:ascii="Times New Roman" w:hAnsi="Times New Roman"/>
          <w:szCs w:val="22"/>
        </w:rPr>
        <w:t>.1A</w:t>
      </w:r>
      <w:r w:rsidR="00690980" w:rsidRPr="00615C40">
        <w:rPr>
          <w:rFonts w:ascii="Times New Roman" w:hAnsi="Times New Roman"/>
          <w:szCs w:val="22"/>
        </w:rPr>
        <w:t>, TS 38.1</w:t>
      </w:r>
      <w:r w:rsidR="001B156D" w:rsidRPr="00615C40">
        <w:rPr>
          <w:rFonts w:ascii="Times New Roman" w:hAnsi="Times New Roman"/>
          <w:szCs w:val="22"/>
        </w:rPr>
        <w:t>33</w:t>
      </w:r>
      <w:r w:rsidR="00A36E9C">
        <w:rPr>
          <w:rFonts w:ascii="Times New Roman" w:hAnsi="Times New Roman"/>
          <w:szCs w:val="22"/>
        </w:rPr>
        <w:t>, are defined:</w:t>
      </w:r>
    </w:p>
    <w:p w14:paraId="6D1D083D" w14:textId="77777777" w:rsidR="00BE611A" w:rsidRPr="00615C40" w:rsidRDefault="00BE611A" w:rsidP="00BE611A">
      <w:pPr>
        <w:pStyle w:val="ListParagraph"/>
        <w:numPr>
          <w:ilvl w:val="0"/>
          <w:numId w:val="32"/>
        </w:numPr>
        <w:spacing w:before="240"/>
        <w:ind w:left="714" w:hanging="357"/>
        <w:contextualSpacing w:val="0"/>
        <w:rPr>
          <w:rFonts w:ascii="Times New Roman" w:hAnsi="Times New Roman"/>
          <w:szCs w:val="22"/>
        </w:rPr>
      </w:pPr>
      <w:r w:rsidRPr="00615C40">
        <w:rPr>
          <w:rFonts w:ascii="Times New Roman" w:hAnsi="Times New Roman"/>
          <w:szCs w:val="22"/>
        </w:rPr>
        <w:t>TC1: Intra-frequency RRC Re-establishment in FR1 with known target cell subject to CCA</w:t>
      </w:r>
    </w:p>
    <w:p w14:paraId="0DD201BA" w14:textId="77777777" w:rsidR="00BE611A" w:rsidRPr="00615C40" w:rsidRDefault="00BE611A" w:rsidP="00BE611A">
      <w:pPr>
        <w:pStyle w:val="ListParagraph"/>
        <w:numPr>
          <w:ilvl w:val="0"/>
          <w:numId w:val="32"/>
        </w:numPr>
        <w:spacing w:before="120"/>
        <w:contextualSpacing w:val="0"/>
        <w:rPr>
          <w:rFonts w:ascii="Times New Roman" w:hAnsi="Times New Roman"/>
          <w:szCs w:val="22"/>
        </w:rPr>
      </w:pPr>
      <w:r w:rsidRPr="00615C40">
        <w:rPr>
          <w:rFonts w:ascii="Times New Roman" w:hAnsi="Times New Roman"/>
          <w:szCs w:val="22"/>
        </w:rPr>
        <w:t>TC2: Inter-frequency RRC Re-establishment in FR1 with unknown target cell subject to CCA</w:t>
      </w:r>
    </w:p>
    <w:p w14:paraId="26AA44C5" w14:textId="095A2E24" w:rsidR="00BE611A" w:rsidRPr="00615C40" w:rsidRDefault="00BE611A" w:rsidP="00BE611A">
      <w:pPr>
        <w:pStyle w:val="ListParagraph"/>
        <w:numPr>
          <w:ilvl w:val="0"/>
          <w:numId w:val="32"/>
        </w:numPr>
        <w:spacing w:before="120"/>
        <w:contextualSpacing w:val="0"/>
        <w:rPr>
          <w:rFonts w:ascii="Times New Roman" w:hAnsi="Times New Roman"/>
          <w:szCs w:val="22"/>
        </w:rPr>
      </w:pPr>
      <w:r w:rsidRPr="00615C40">
        <w:rPr>
          <w:rFonts w:ascii="Times New Roman" w:hAnsi="Times New Roman"/>
          <w:szCs w:val="22"/>
        </w:rPr>
        <w:t>TC3: Intra-frequency RRC Re-establishment in FR1 with unknown target cell subject to CCA</w:t>
      </w:r>
    </w:p>
    <w:p w14:paraId="05D55B7F" w14:textId="4C71E438" w:rsidR="0092697F" w:rsidRPr="00615C40" w:rsidRDefault="0092697F" w:rsidP="0092697F">
      <w:pPr>
        <w:pStyle w:val="ListParagraph"/>
        <w:numPr>
          <w:ilvl w:val="0"/>
          <w:numId w:val="23"/>
        </w:numPr>
        <w:spacing w:before="240" w:after="240"/>
        <w:ind w:left="357" w:hanging="357"/>
        <w:contextualSpacing w:val="0"/>
        <w:rPr>
          <w:rFonts w:ascii="Times New Roman" w:hAnsi="Times New Roman"/>
          <w:szCs w:val="22"/>
        </w:rPr>
      </w:pPr>
      <w:r w:rsidRPr="00615C40">
        <w:rPr>
          <w:rFonts w:ascii="Times New Roman" w:hAnsi="Times New Roman"/>
          <w:b/>
          <w:bCs/>
          <w:szCs w:val="22"/>
        </w:rPr>
        <w:t>Proposal 2:</w:t>
      </w:r>
      <w:r w:rsidRPr="00615C40">
        <w:rPr>
          <w:rFonts w:ascii="Times New Roman" w:hAnsi="Times New Roman"/>
          <w:szCs w:val="22"/>
        </w:rPr>
        <w:t xml:space="preserve"> NR-U to NR-U </w:t>
      </w:r>
      <w:r w:rsidR="009373CA">
        <w:rPr>
          <w:rFonts w:ascii="Times New Roman" w:hAnsi="Times New Roman"/>
          <w:szCs w:val="22"/>
        </w:rPr>
        <w:t xml:space="preserve">RRC </w:t>
      </w:r>
      <w:r w:rsidRPr="00615C40">
        <w:rPr>
          <w:rFonts w:ascii="Times New Roman" w:hAnsi="Times New Roman"/>
          <w:szCs w:val="22"/>
        </w:rPr>
        <w:t>re-establishment tests are defined for the following configuration related to SSB SCS and BW for both serving and target cells: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7117"/>
      </w:tblGrid>
      <w:tr w:rsidR="0092697F" w:rsidRPr="00615C40" w14:paraId="013AEBBA" w14:textId="77777777" w:rsidTr="0092697F">
        <w:tc>
          <w:tcPr>
            <w:tcW w:w="1955" w:type="dxa"/>
            <w:tcBorders>
              <w:top w:val="single" w:sz="4" w:space="0" w:color="auto"/>
              <w:left w:val="single" w:sz="4" w:space="0" w:color="auto"/>
              <w:bottom w:val="single" w:sz="4" w:space="0" w:color="auto"/>
              <w:right w:val="single" w:sz="4" w:space="0" w:color="auto"/>
            </w:tcBorders>
            <w:hideMark/>
          </w:tcPr>
          <w:p w14:paraId="6523CB96" w14:textId="77777777" w:rsidR="0092697F" w:rsidRPr="00615C40" w:rsidRDefault="0092697F" w:rsidP="00661086">
            <w:pPr>
              <w:pStyle w:val="TAH"/>
              <w:rPr>
                <w:rFonts w:ascii="Times New Roman" w:hAnsi="Times New Roman"/>
                <w:sz w:val="22"/>
                <w:szCs w:val="22"/>
              </w:rPr>
            </w:pPr>
            <w:r w:rsidRPr="00615C40">
              <w:rPr>
                <w:rFonts w:ascii="Times New Roman" w:hAnsi="Times New Roman"/>
                <w:sz w:val="22"/>
                <w:szCs w:val="22"/>
              </w:rPr>
              <w:t>Configuration</w:t>
            </w:r>
          </w:p>
        </w:tc>
        <w:tc>
          <w:tcPr>
            <w:tcW w:w="7117" w:type="dxa"/>
            <w:tcBorders>
              <w:top w:val="single" w:sz="4" w:space="0" w:color="auto"/>
              <w:left w:val="single" w:sz="4" w:space="0" w:color="auto"/>
              <w:bottom w:val="single" w:sz="4" w:space="0" w:color="auto"/>
              <w:right w:val="single" w:sz="4" w:space="0" w:color="auto"/>
            </w:tcBorders>
            <w:hideMark/>
          </w:tcPr>
          <w:p w14:paraId="29461907" w14:textId="77777777" w:rsidR="0092697F" w:rsidRPr="00615C40" w:rsidRDefault="0092697F" w:rsidP="00661086">
            <w:pPr>
              <w:pStyle w:val="TAH"/>
              <w:rPr>
                <w:rFonts w:ascii="Times New Roman" w:hAnsi="Times New Roman"/>
                <w:sz w:val="22"/>
                <w:szCs w:val="22"/>
              </w:rPr>
            </w:pPr>
            <w:r w:rsidRPr="00615C40">
              <w:rPr>
                <w:rFonts w:ascii="Times New Roman" w:hAnsi="Times New Roman"/>
                <w:sz w:val="22"/>
                <w:szCs w:val="22"/>
              </w:rPr>
              <w:t>Description</w:t>
            </w:r>
          </w:p>
        </w:tc>
      </w:tr>
      <w:tr w:rsidR="0092697F" w:rsidRPr="00615C40" w14:paraId="0931459B" w14:textId="77777777" w:rsidTr="0092697F">
        <w:tc>
          <w:tcPr>
            <w:tcW w:w="1955" w:type="dxa"/>
            <w:tcBorders>
              <w:top w:val="single" w:sz="4" w:space="0" w:color="auto"/>
              <w:left w:val="single" w:sz="4" w:space="0" w:color="auto"/>
              <w:bottom w:val="single" w:sz="4" w:space="0" w:color="auto"/>
              <w:right w:val="single" w:sz="4" w:space="0" w:color="auto"/>
            </w:tcBorders>
            <w:hideMark/>
          </w:tcPr>
          <w:p w14:paraId="4C71EB4D" w14:textId="77777777" w:rsidR="0092697F" w:rsidRPr="00615C40" w:rsidRDefault="0092697F" w:rsidP="0092697F">
            <w:pPr>
              <w:pStyle w:val="TAL"/>
              <w:jc w:val="center"/>
              <w:rPr>
                <w:rFonts w:ascii="Times New Roman" w:hAnsi="Times New Roman"/>
                <w:sz w:val="22"/>
                <w:szCs w:val="22"/>
              </w:rPr>
            </w:pPr>
            <w:r w:rsidRPr="00615C40">
              <w:rPr>
                <w:rFonts w:ascii="Times New Roman" w:hAnsi="Times New Roman"/>
                <w:sz w:val="22"/>
                <w:szCs w:val="22"/>
              </w:rPr>
              <w:t>1</w:t>
            </w:r>
          </w:p>
        </w:tc>
        <w:tc>
          <w:tcPr>
            <w:tcW w:w="7117" w:type="dxa"/>
            <w:tcBorders>
              <w:top w:val="single" w:sz="4" w:space="0" w:color="auto"/>
              <w:left w:val="single" w:sz="4" w:space="0" w:color="auto"/>
              <w:bottom w:val="single" w:sz="4" w:space="0" w:color="auto"/>
              <w:right w:val="single" w:sz="4" w:space="0" w:color="auto"/>
            </w:tcBorders>
            <w:hideMark/>
          </w:tcPr>
          <w:p w14:paraId="495CD3AC" w14:textId="77777777" w:rsidR="0092697F" w:rsidRPr="00615C40" w:rsidRDefault="0092697F" w:rsidP="0092697F">
            <w:pPr>
              <w:pStyle w:val="TAL"/>
              <w:jc w:val="center"/>
              <w:rPr>
                <w:rFonts w:ascii="Times New Roman" w:hAnsi="Times New Roman"/>
                <w:sz w:val="22"/>
                <w:szCs w:val="22"/>
              </w:rPr>
            </w:pPr>
            <w:r w:rsidRPr="00615C40">
              <w:rPr>
                <w:rFonts w:ascii="Times New Roman" w:hAnsi="Times New Roman"/>
                <w:sz w:val="22"/>
                <w:szCs w:val="22"/>
              </w:rPr>
              <w:t>With CCA: 30 kHz SSB SCS, 40 MHz bandwidth, TDD duplex mode</w:t>
            </w:r>
          </w:p>
        </w:tc>
      </w:tr>
    </w:tbl>
    <w:p w14:paraId="767DA73D" w14:textId="1A122F63" w:rsidR="0092697F" w:rsidRPr="00615C40" w:rsidRDefault="0092697F" w:rsidP="00615C40">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 xml:space="preserve">Proposal </w:t>
      </w:r>
      <w:r w:rsidR="00D61F4A">
        <w:rPr>
          <w:rFonts w:ascii="Times New Roman" w:hAnsi="Times New Roman"/>
          <w:b/>
          <w:bCs/>
          <w:szCs w:val="22"/>
        </w:rPr>
        <w:t>3</w:t>
      </w:r>
      <w:r w:rsidRPr="00615C40">
        <w:rPr>
          <w:rFonts w:ascii="Times New Roman" w:hAnsi="Times New Roman"/>
          <w:b/>
          <w:bCs/>
          <w:szCs w:val="22"/>
        </w:rPr>
        <w:t>:</w:t>
      </w:r>
      <w:r w:rsidRPr="00615C40">
        <w:rPr>
          <w:rFonts w:ascii="Times New Roman" w:hAnsi="Times New Roman"/>
          <w:szCs w:val="22"/>
        </w:rPr>
        <w:t xml:space="preserve"> NR-U to NR-U </w:t>
      </w:r>
      <w:r w:rsidR="009373CA">
        <w:rPr>
          <w:rFonts w:ascii="Times New Roman" w:hAnsi="Times New Roman"/>
          <w:szCs w:val="22"/>
        </w:rPr>
        <w:t xml:space="preserve">RRC </w:t>
      </w:r>
      <w:r w:rsidRPr="00615C40">
        <w:rPr>
          <w:rFonts w:ascii="Times New Roman" w:hAnsi="Times New Roman"/>
          <w:szCs w:val="22"/>
        </w:rPr>
        <w:t xml:space="preserve">re-establishment tests are defined for the following </w:t>
      </w:r>
      <w:r w:rsidR="00615C40" w:rsidRPr="00615C40">
        <w:rPr>
          <w:rFonts w:ascii="Times New Roman" w:hAnsi="Times New Roman"/>
          <w:szCs w:val="22"/>
        </w:rPr>
        <w:t xml:space="preserve">LBT </w:t>
      </w:r>
      <w:r w:rsidRPr="00615C40">
        <w:rPr>
          <w:rFonts w:ascii="Times New Roman" w:hAnsi="Times New Roman"/>
          <w:szCs w:val="22"/>
        </w:rPr>
        <w:t>configuration</w:t>
      </w:r>
      <w:r w:rsidR="00615C40" w:rsidRPr="00615C40">
        <w:rPr>
          <w:rFonts w:ascii="Times New Roman" w:hAnsi="Times New Roman"/>
          <w:szCs w:val="22"/>
        </w:rPr>
        <w:t>/setting</w:t>
      </w:r>
      <w:r w:rsidRPr="00615C40">
        <w:rPr>
          <w:rFonts w:ascii="Times New Roman" w:hAnsi="Times New Roman"/>
          <w:szCs w:val="22"/>
        </w:rPr>
        <w:t>:</w:t>
      </w:r>
    </w:p>
    <w:p w14:paraId="40CA5622" w14:textId="1C7AD57C" w:rsidR="00615C40" w:rsidRPr="00615C40" w:rsidRDefault="00615C40" w:rsidP="00615C40">
      <w:pPr>
        <w:pStyle w:val="ListParagraph"/>
        <w:numPr>
          <w:ilvl w:val="1"/>
          <w:numId w:val="23"/>
        </w:numPr>
        <w:spacing w:before="120"/>
        <w:ind w:left="1077" w:hanging="357"/>
        <w:contextualSpacing w:val="0"/>
        <w:rPr>
          <w:rFonts w:ascii="Times New Roman" w:hAnsi="Times New Roman"/>
          <w:szCs w:val="22"/>
        </w:rPr>
      </w:pPr>
      <w:r w:rsidRPr="00615C40">
        <w:rPr>
          <w:rFonts w:ascii="Times New Roman" w:hAnsi="Times New Roman"/>
          <w:b/>
          <w:bCs/>
          <w:szCs w:val="22"/>
        </w:rPr>
        <w:t xml:space="preserve">Serving cell: </w:t>
      </w:r>
      <w:r w:rsidRPr="00615C40">
        <w:rPr>
          <w:rFonts w:ascii="Times New Roman" w:hAnsi="Times New Roman"/>
          <w:szCs w:val="22"/>
          <w:lang w:eastAsia="x-none"/>
        </w:rPr>
        <w:t>P</w:t>
      </w:r>
      <w:r w:rsidRPr="00615C40">
        <w:rPr>
          <w:rFonts w:ascii="Times New Roman" w:hAnsi="Times New Roman"/>
          <w:szCs w:val="22"/>
          <w:vertAlign w:val="subscript"/>
          <w:lang w:eastAsia="x-none"/>
        </w:rPr>
        <w:t>CCA_UL</w:t>
      </w:r>
      <w:r w:rsidRPr="00615C40">
        <w:rPr>
          <w:rFonts w:ascii="Times New Roman" w:hAnsi="Times New Roman"/>
          <w:szCs w:val="22"/>
          <w:lang w:eastAsia="x-none"/>
        </w:rPr>
        <w:t>=1 and P</w:t>
      </w:r>
      <w:r w:rsidRPr="00615C40">
        <w:rPr>
          <w:rFonts w:ascii="Times New Roman" w:hAnsi="Times New Roman"/>
          <w:szCs w:val="22"/>
          <w:vertAlign w:val="subscript"/>
          <w:lang w:eastAsia="x-none"/>
        </w:rPr>
        <w:t>CCA_DL</w:t>
      </w:r>
      <w:r w:rsidRPr="00615C40">
        <w:rPr>
          <w:rFonts w:ascii="Times New Roman" w:hAnsi="Times New Roman"/>
          <w:szCs w:val="22"/>
          <w:lang w:eastAsia="x-none"/>
        </w:rPr>
        <w:t>=1</w:t>
      </w:r>
      <w:r w:rsidR="001B1610">
        <w:rPr>
          <w:rFonts w:ascii="Times New Roman" w:hAnsi="Times New Roman"/>
          <w:szCs w:val="22"/>
          <w:lang w:eastAsia="x-none"/>
        </w:rPr>
        <w:t xml:space="preserve"> in all test times</w:t>
      </w:r>
    </w:p>
    <w:p w14:paraId="400F47F5" w14:textId="23AB8766" w:rsidR="0092697F" w:rsidRPr="00615C40" w:rsidRDefault="00615C40" w:rsidP="0092697F">
      <w:pPr>
        <w:pStyle w:val="ListParagraph"/>
        <w:numPr>
          <w:ilvl w:val="1"/>
          <w:numId w:val="23"/>
        </w:numPr>
        <w:spacing w:before="120"/>
        <w:ind w:left="1077" w:hanging="357"/>
        <w:contextualSpacing w:val="0"/>
        <w:rPr>
          <w:rFonts w:ascii="Times New Roman" w:hAnsi="Times New Roman"/>
          <w:szCs w:val="22"/>
        </w:rPr>
      </w:pPr>
      <w:r w:rsidRPr="00615C40">
        <w:rPr>
          <w:rFonts w:ascii="Times New Roman" w:hAnsi="Times New Roman"/>
          <w:b/>
          <w:bCs/>
          <w:szCs w:val="22"/>
        </w:rPr>
        <w:t xml:space="preserve">Target cell: </w:t>
      </w:r>
      <w:r w:rsidRPr="00615C40">
        <w:rPr>
          <w:rFonts w:ascii="Times New Roman" w:hAnsi="Times New Roman"/>
          <w:szCs w:val="22"/>
          <w:lang w:eastAsia="x-none"/>
        </w:rPr>
        <w:t>P</w:t>
      </w:r>
      <w:r w:rsidRPr="00615C40">
        <w:rPr>
          <w:rFonts w:ascii="Times New Roman" w:hAnsi="Times New Roman"/>
          <w:szCs w:val="22"/>
          <w:vertAlign w:val="subscript"/>
          <w:lang w:eastAsia="x-none"/>
        </w:rPr>
        <w:t>CCA_UL</w:t>
      </w:r>
      <w:r w:rsidRPr="00615C40">
        <w:rPr>
          <w:rFonts w:ascii="Times New Roman" w:hAnsi="Times New Roman"/>
          <w:szCs w:val="22"/>
          <w:lang w:eastAsia="x-none"/>
        </w:rPr>
        <w:t>=1 and P</w:t>
      </w:r>
      <w:r w:rsidRPr="00615C40">
        <w:rPr>
          <w:rFonts w:ascii="Times New Roman" w:hAnsi="Times New Roman"/>
          <w:szCs w:val="22"/>
          <w:vertAlign w:val="subscript"/>
          <w:lang w:eastAsia="x-none"/>
        </w:rPr>
        <w:t>CCA_DL</w:t>
      </w:r>
      <w:r w:rsidRPr="00615C40">
        <w:rPr>
          <w:rFonts w:ascii="Times New Roman" w:hAnsi="Times New Roman"/>
          <w:szCs w:val="22"/>
          <w:lang w:eastAsia="x-none"/>
        </w:rPr>
        <w:t>&lt; 1 (e.g. 0.5)</w:t>
      </w:r>
      <w:r w:rsidR="001B1610">
        <w:rPr>
          <w:rFonts w:ascii="Times New Roman" w:hAnsi="Times New Roman"/>
          <w:szCs w:val="22"/>
          <w:lang w:eastAsia="x-none"/>
        </w:rPr>
        <w:t xml:space="preserve"> in all test times</w:t>
      </w: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5DA15FC9" w14:textId="3CF012A5" w:rsidR="008D4937" w:rsidRPr="008D4937" w:rsidRDefault="008D4937" w:rsidP="008D4937">
      <w:pPr>
        <w:pStyle w:val="ListParagraph"/>
        <w:numPr>
          <w:ilvl w:val="0"/>
          <w:numId w:val="4"/>
        </w:numPr>
        <w:spacing w:before="240"/>
        <w:ind w:left="357" w:hanging="357"/>
        <w:contextualSpacing w:val="0"/>
        <w:rPr>
          <w:rFonts w:ascii="Times New Roman" w:hAnsi="Times New Roman"/>
          <w:sz w:val="20"/>
        </w:rPr>
      </w:pPr>
      <w:r w:rsidRPr="008D4937">
        <w:rPr>
          <w:rFonts w:ascii="Times New Roman" w:hAnsi="Times New Roman"/>
        </w:rPr>
        <w:t>R4-2017089, WF on NR-U RRM performance, Nokia,</w:t>
      </w:r>
    </w:p>
    <w:sectPr w:rsidR="008D4937" w:rsidRPr="008D49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0142C" w14:textId="77777777" w:rsidR="00A0212F" w:rsidRDefault="00A0212F">
      <w:r>
        <w:separator/>
      </w:r>
    </w:p>
  </w:endnote>
  <w:endnote w:type="continuationSeparator" w:id="0">
    <w:p w14:paraId="1065F103" w14:textId="77777777" w:rsidR="00A0212F" w:rsidRDefault="00A0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C6FE0" w14:textId="77777777" w:rsidR="00A0212F" w:rsidRDefault="00A0212F">
      <w:r>
        <w:separator/>
      </w:r>
    </w:p>
  </w:footnote>
  <w:footnote w:type="continuationSeparator" w:id="0">
    <w:p w14:paraId="6B01657C" w14:textId="77777777" w:rsidR="00A0212F" w:rsidRDefault="00A0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A18E0"/>
    <w:multiLevelType w:val="hybridMultilevel"/>
    <w:tmpl w:val="7F2E68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D94781"/>
    <w:multiLevelType w:val="hybridMultilevel"/>
    <w:tmpl w:val="E3BC250C"/>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0D1070A"/>
    <w:multiLevelType w:val="hybridMultilevel"/>
    <w:tmpl w:val="8632D70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8C61B4"/>
    <w:multiLevelType w:val="hybridMultilevel"/>
    <w:tmpl w:val="EC38B688"/>
    <w:lvl w:ilvl="0" w:tplc="2B2219A4">
      <w:start w:val="1"/>
      <w:numFmt w:val="bullet"/>
      <w:lvlText w:val="•"/>
      <w:lvlJc w:val="left"/>
      <w:pPr>
        <w:tabs>
          <w:tab w:val="num" w:pos="720"/>
        </w:tabs>
        <w:ind w:left="720" w:hanging="360"/>
      </w:pPr>
      <w:rPr>
        <w:rFonts w:ascii="Arial" w:hAnsi="Arial" w:hint="default"/>
      </w:rPr>
    </w:lvl>
    <w:lvl w:ilvl="1" w:tplc="0798B56C" w:tentative="1">
      <w:start w:val="1"/>
      <w:numFmt w:val="bullet"/>
      <w:lvlText w:val="•"/>
      <w:lvlJc w:val="left"/>
      <w:pPr>
        <w:tabs>
          <w:tab w:val="num" w:pos="1440"/>
        </w:tabs>
        <w:ind w:left="1440" w:hanging="360"/>
      </w:pPr>
      <w:rPr>
        <w:rFonts w:ascii="Arial" w:hAnsi="Arial" w:hint="default"/>
      </w:rPr>
    </w:lvl>
    <w:lvl w:ilvl="2" w:tplc="648831EA" w:tentative="1">
      <w:start w:val="1"/>
      <w:numFmt w:val="bullet"/>
      <w:lvlText w:val="•"/>
      <w:lvlJc w:val="left"/>
      <w:pPr>
        <w:tabs>
          <w:tab w:val="num" w:pos="2160"/>
        </w:tabs>
        <w:ind w:left="2160" w:hanging="360"/>
      </w:pPr>
      <w:rPr>
        <w:rFonts w:ascii="Arial" w:hAnsi="Arial" w:hint="default"/>
      </w:rPr>
    </w:lvl>
    <w:lvl w:ilvl="3" w:tplc="31481334" w:tentative="1">
      <w:start w:val="1"/>
      <w:numFmt w:val="bullet"/>
      <w:lvlText w:val="•"/>
      <w:lvlJc w:val="left"/>
      <w:pPr>
        <w:tabs>
          <w:tab w:val="num" w:pos="2880"/>
        </w:tabs>
        <w:ind w:left="2880" w:hanging="360"/>
      </w:pPr>
      <w:rPr>
        <w:rFonts w:ascii="Arial" w:hAnsi="Arial" w:hint="default"/>
      </w:rPr>
    </w:lvl>
    <w:lvl w:ilvl="4" w:tplc="2ECA5C60" w:tentative="1">
      <w:start w:val="1"/>
      <w:numFmt w:val="bullet"/>
      <w:lvlText w:val="•"/>
      <w:lvlJc w:val="left"/>
      <w:pPr>
        <w:tabs>
          <w:tab w:val="num" w:pos="3600"/>
        </w:tabs>
        <w:ind w:left="3600" w:hanging="360"/>
      </w:pPr>
      <w:rPr>
        <w:rFonts w:ascii="Arial" w:hAnsi="Arial" w:hint="default"/>
      </w:rPr>
    </w:lvl>
    <w:lvl w:ilvl="5" w:tplc="5F6067EC" w:tentative="1">
      <w:start w:val="1"/>
      <w:numFmt w:val="bullet"/>
      <w:lvlText w:val="•"/>
      <w:lvlJc w:val="left"/>
      <w:pPr>
        <w:tabs>
          <w:tab w:val="num" w:pos="4320"/>
        </w:tabs>
        <w:ind w:left="4320" w:hanging="360"/>
      </w:pPr>
      <w:rPr>
        <w:rFonts w:ascii="Arial" w:hAnsi="Arial" w:hint="default"/>
      </w:rPr>
    </w:lvl>
    <w:lvl w:ilvl="6" w:tplc="31AAC544" w:tentative="1">
      <w:start w:val="1"/>
      <w:numFmt w:val="bullet"/>
      <w:lvlText w:val="•"/>
      <w:lvlJc w:val="left"/>
      <w:pPr>
        <w:tabs>
          <w:tab w:val="num" w:pos="5040"/>
        </w:tabs>
        <w:ind w:left="5040" w:hanging="360"/>
      </w:pPr>
      <w:rPr>
        <w:rFonts w:ascii="Arial" w:hAnsi="Arial" w:hint="default"/>
      </w:rPr>
    </w:lvl>
    <w:lvl w:ilvl="7" w:tplc="7708E54E" w:tentative="1">
      <w:start w:val="1"/>
      <w:numFmt w:val="bullet"/>
      <w:lvlText w:val="•"/>
      <w:lvlJc w:val="left"/>
      <w:pPr>
        <w:tabs>
          <w:tab w:val="num" w:pos="5760"/>
        </w:tabs>
        <w:ind w:left="5760" w:hanging="360"/>
      </w:pPr>
      <w:rPr>
        <w:rFonts w:ascii="Arial" w:hAnsi="Arial" w:hint="default"/>
      </w:rPr>
    </w:lvl>
    <w:lvl w:ilvl="8" w:tplc="68C4C0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5" w15:restartNumberingAfterBreak="0">
    <w:nsid w:val="3BA278F4"/>
    <w:multiLevelType w:val="hybridMultilevel"/>
    <w:tmpl w:val="13A6467A"/>
    <w:lvl w:ilvl="0" w:tplc="041D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E92358E"/>
    <w:multiLevelType w:val="hybridMultilevel"/>
    <w:tmpl w:val="F5EE6FE8"/>
    <w:lvl w:ilvl="0" w:tplc="98C06FEC">
      <w:start w:val="1"/>
      <w:numFmt w:val="bullet"/>
      <w:lvlText w:val="•"/>
      <w:lvlJc w:val="left"/>
      <w:pPr>
        <w:tabs>
          <w:tab w:val="num" w:pos="610"/>
        </w:tabs>
        <w:ind w:left="610" w:hanging="360"/>
      </w:pPr>
      <w:rPr>
        <w:rFonts w:ascii="Arial" w:hAnsi="Arial" w:hint="default"/>
      </w:rPr>
    </w:lvl>
    <w:lvl w:ilvl="1" w:tplc="13B0CDA6">
      <w:numFmt w:val="none"/>
      <w:lvlText w:val=""/>
      <w:lvlJc w:val="left"/>
      <w:pPr>
        <w:tabs>
          <w:tab w:val="num" w:pos="360"/>
        </w:tabs>
      </w:pPr>
    </w:lvl>
    <w:lvl w:ilvl="2" w:tplc="0AF239DE">
      <w:start w:val="38"/>
      <w:numFmt w:val="bullet"/>
      <w:lvlText w:val="-"/>
      <w:lvlJc w:val="left"/>
      <w:pPr>
        <w:ind w:left="2050" w:hanging="360"/>
      </w:pPr>
      <w:rPr>
        <w:rFonts w:ascii="Times New Roman" w:eastAsia="Times New Roman" w:hAnsi="Times New Roman" w:cs="Times New Roman" w:hint="default"/>
      </w:rPr>
    </w:lvl>
    <w:lvl w:ilvl="3" w:tplc="45068BBA" w:tentative="1">
      <w:start w:val="1"/>
      <w:numFmt w:val="bullet"/>
      <w:lvlText w:val="•"/>
      <w:lvlJc w:val="left"/>
      <w:pPr>
        <w:tabs>
          <w:tab w:val="num" w:pos="2770"/>
        </w:tabs>
        <w:ind w:left="2770" w:hanging="360"/>
      </w:pPr>
      <w:rPr>
        <w:rFonts w:ascii="Arial" w:hAnsi="Arial" w:hint="default"/>
      </w:rPr>
    </w:lvl>
    <w:lvl w:ilvl="4" w:tplc="D61A4970" w:tentative="1">
      <w:start w:val="1"/>
      <w:numFmt w:val="bullet"/>
      <w:lvlText w:val="•"/>
      <w:lvlJc w:val="left"/>
      <w:pPr>
        <w:tabs>
          <w:tab w:val="num" w:pos="3490"/>
        </w:tabs>
        <w:ind w:left="3490" w:hanging="360"/>
      </w:pPr>
      <w:rPr>
        <w:rFonts w:ascii="Arial" w:hAnsi="Arial" w:hint="default"/>
      </w:rPr>
    </w:lvl>
    <w:lvl w:ilvl="5" w:tplc="C7AEE180" w:tentative="1">
      <w:start w:val="1"/>
      <w:numFmt w:val="bullet"/>
      <w:lvlText w:val="•"/>
      <w:lvlJc w:val="left"/>
      <w:pPr>
        <w:tabs>
          <w:tab w:val="num" w:pos="4210"/>
        </w:tabs>
        <w:ind w:left="4210" w:hanging="360"/>
      </w:pPr>
      <w:rPr>
        <w:rFonts w:ascii="Arial" w:hAnsi="Arial" w:hint="default"/>
      </w:rPr>
    </w:lvl>
    <w:lvl w:ilvl="6" w:tplc="92EAB90E" w:tentative="1">
      <w:start w:val="1"/>
      <w:numFmt w:val="bullet"/>
      <w:lvlText w:val="•"/>
      <w:lvlJc w:val="left"/>
      <w:pPr>
        <w:tabs>
          <w:tab w:val="num" w:pos="4930"/>
        </w:tabs>
        <w:ind w:left="4930" w:hanging="360"/>
      </w:pPr>
      <w:rPr>
        <w:rFonts w:ascii="Arial" w:hAnsi="Arial" w:hint="default"/>
      </w:rPr>
    </w:lvl>
    <w:lvl w:ilvl="7" w:tplc="05BE8652" w:tentative="1">
      <w:start w:val="1"/>
      <w:numFmt w:val="bullet"/>
      <w:lvlText w:val="•"/>
      <w:lvlJc w:val="left"/>
      <w:pPr>
        <w:tabs>
          <w:tab w:val="num" w:pos="5650"/>
        </w:tabs>
        <w:ind w:left="5650" w:hanging="360"/>
      </w:pPr>
      <w:rPr>
        <w:rFonts w:ascii="Arial" w:hAnsi="Arial" w:hint="default"/>
      </w:rPr>
    </w:lvl>
    <w:lvl w:ilvl="8" w:tplc="612437BC" w:tentative="1">
      <w:start w:val="1"/>
      <w:numFmt w:val="bullet"/>
      <w:lvlText w:val="•"/>
      <w:lvlJc w:val="left"/>
      <w:pPr>
        <w:tabs>
          <w:tab w:val="num" w:pos="6370"/>
        </w:tabs>
        <w:ind w:left="6370" w:hanging="360"/>
      </w:pPr>
      <w:rPr>
        <w:rFonts w:ascii="Arial" w:hAnsi="Arial" w:hint="default"/>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8C0668"/>
    <w:multiLevelType w:val="hybridMultilevel"/>
    <w:tmpl w:val="D5024462"/>
    <w:lvl w:ilvl="0" w:tplc="D67029C2">
      <w:start w:val="1"/>
      <w:numFmt w:val="bullet"/>
      <w:lvlText w:val="•"/>
      <w:lvlJc w:val="left"/>
      <w:pPr>
        <w:tabs>
          <w:tab w:val="num" w:pos="720"/>
        </w:tabs>
        <w:ind w:left="720" w:hanging="360"/>
      </w:pPr>
      <w:rPr>
        <w:rFonts w:ascii="Arial" w:hAnsi="Arial" w:hint="default"/>
      </w:rPr>
    </w:lvl>
    <w:lvl w:ilvl="1" w:tplc="5F5CC0B4" w:tentative="1">
      <w:start w:val="1"/>
      <w:numFmt w:val="bullet"/>
      <w:lvlText w:val="•"/>
      <w:lvlJc w:val="left"/>
      <w:pPr>
        <w:tabs>
          <w:tab w:val="num" w:pos="1440"/>
        </w:tabs>
        <w:ind w:left="1440" w:hanging="360"/>
      </w:pPr>
      <w:rPr>
        <w:rFonts w:ascii="Arial" w:hAnsi="Arial" w:hint="default"/>
      </w:rPr>
    </w:lvl>
    <w:lvl w:ilvl="2" w:tplc="49640596" w:tentative="1">
      <w:start w:val="1"/>
      <w:numFmt w:val="bullet"/>
      <w:lvlText w:val="•"/>
      <w:lvlJc w:val="left"/>
      <w:pPr>
        <w:tabs>
          <w:tab w:val="num" w:pos="2160"/>
        </w:tabs>
        <w:ind w:left="2160" w:hanging="360"/>
      </w:pPr>
      <w:rPr>
        <w:rFonts w:ascii="Arial" w:hAnsi="Arial" w:hint="default"/>
      </w:rPr>
    </w:lvl>
    <w:lvl w:ilvl="3" w:tplc="ADD2DE84" w:tentative="1">
      <w:start w:val="1"/>
      <w:numFmt w:val="bullet"/>
      <w:lvlText w:val="•"/>
      <w:lvlJc w:val="left"/>
      <w:pPr>
        <w:tabs>
          <w:tab w:val="num" w:pos="2880"/>
        </w:tabs>
        <w:ind w:left="2880" w:hanging="360"/>
      </w:pPr>
      <w:rPr>
        <w:rFonts w:ascii="Arial" w:hAnsi="Arial" w:hint="default"/>
      </w:rPr>
    </w:lvl>
    <w:lvl w:ilvl="4" w:tplc="0748A1F2" w:tentative="1">
      <w:start w:val="1"/>
      <w:numFmt w:val="bullet"/>
      <w:lvlText w:val="•"/>
      <w:lvlJc w:val="left"/>
      <w:pPr>
        <w:tabs>
          <w:tab w:val="num" w:pos="3600"/>
        </w:tabs>
        <w:ind w:left="3600" w:hanging="360"/>
      </w:pPr>
      <w:rPr>
        <w:rFonts w:ascii="Arial" w:hAnsi="Arial" w:hint="default"/>
      </w:rPr>
    </w:lvl>
    <w:lvl w:ilvl="5" w:tplc="4C3E3BB6" w:tentative="1">
      <w:start w:val="1"/>
      <w:numFmt w:val="bullet"/>
      <w:lvlText w:val="•"/>
      <w:lvlJc w:val="left"/>
      <w:pPr>
        <w:tabs>
          <w:tab w:val="num" w:pos="4320"/>
        </w:tabs>
        <w:ind w:left="4320" w:hanging="360"/>
      </w:pPr>
      <w:rPr>
        <w:rFonts w:ascii="Arial" w:hAnsi="Arial" w:hint="default"/>
      </w:rPr>
    </w:lvl>
    <w:lvl w:ilvl="6" w:tplc="1D84AD1A" w:tentative="1">
      <w:start w:val="1"/>
      <w:numFmt w:val="bullet"/>
      <w:lvlText w:val="•"/>
      <w:lvlJc w:val="left"/>
      <w:pPr>
        <w:tabs>
          <w:tab w:val="num" w:pos="5040"/>
        </w:tabs>
        <w:ind w:left="5040" w:hanging="360"/>
      </w:pPr>
      <w:rPr>
        <w:rFonts w:ascii="Arial" w:hAnsi="Arial" w:hint="default"/>
      </w:rPr>
    </w:lvl>
    <w:lvl w:ilvl="7" w:tplc="4E9E5F0C" w:tentative="1">
      <w:start w:val="1"/>
      <w:numFmt w:val="bullet"/>
      <w:lvlText w:val="•"/>
      <w:lvlJc w:val="left"/>
      <w:pPr>
        <w:tabs>
          <w:tab w:val="num" w:pos="5760"/>
        </w:tabs>
        <w:ind w:left="5760" w:hanging="360"/>
      </w:pPr>
      <w:rPr>
        <w:rFonts w:ascii="Arial" w:hAnsi="Arial" w:hint="default"/>
      </w:rPr>
    </w:lvl>
    <w:lvl w:ilvl="8" w:tplc="C9FA0D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1"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6F7503"/>
    <w:multiLevelType w:val="hybridMultilevel"/>
    <w:tmpl w:val="A3CA02A4"/>
    <w:lvl w:ilvl="0" w:tplc="85ACA26E">
      <w:start w:val="1"/>
      <w:numFmt w:val="bullet"/>
      <w:lvlText w:val="•"/>
      <w:lvlJc w:val="left"/>
      <w:pPr>
        <w:tabs>
          <w:tab w:val="num" w:pos="720"/>
        </w:tabs>
        <w:ind w:left="720" w:hanging="360"/>
      </w:pPr>
      <w:rPr>
        <w:rFonts w:ascii="Arial" w:hAnsi="Arial" w:hint="default"/>
      </w:rPr>
    </w:lvl>
    <w:lvl w:ilvl="1" w:tplc="FB523C7A" w:tentative="1">
      <w:start w:val="1"/>
      <w:numFmt w:val="bullet"/>
      <w:lvlText w:val="•"/>
      <w:lvlJc w:val="left"/>
      <w:pPr>
        <w:tabs>
          <w:tab w:val="num" w:pos="1440"/>
        </w:tabs>
        <w:ind w:left="1440" w:hanging="360"/>
      </w:pPr>
      <w:rPr>
        <w:rFonts w:ascii="Arial" w:hAnsi="Arial" w:hint="default"/>
      </w:rPr>
    </w:lvl>
    <w:lvl w:ilvl="2" w:tplc="99524E76" w:tentative="1">
      <w:start w:val="1"/>
      <w:numFmt w:val="bullet"/>
      <w:lvlText w:val="•"/>
      <w:lvlJc w:val="left"/>
      <w:pPr>
        <w:tabs>
          <w:tab w:val="num" w:pos="2160"/>
        </w:tabs>
        <w:ind w:left="2160" w:hanging="360"/>
      </w:pPr>
      <w:rPr>
        <w:rFonts w:ascii="Arial" w:hAnsi="Arial" w:hint="default"/>
      </w:rPr>
    </w:lvl>
    <w:lvl w:ilvl="3" w:tplc="60A4D266" w:tentative="1">
      <w:start w:val="1"/>
      <w:numFmt w:val="bullet"/>
      <w:lvlText w:val="•"/>
      <w:lvlJc w:val="left"/>
      <w:pPr>
        <w:tabs>
          <w:tab w:val="num" w:pos="2880"/>
        </w:tabs>
        <w:ind w:left="2880" w:hanging="360"/>
      </w:pPr>
      <w:rPr>
        <w:rFonts w:ascii="Arial" w:hAnsi="Arial" w:hint="default"/>
      </w:rPr>
    </w:lvl>
    <w:lvl w:ilvl="4" w:tplc="4B5EE516" w:tentative="1">
      <w:start w:val="1"/>
      <w:numFmt w:val="bullet"/>
      <w:lvlText w:val="•"/>
      <w:lvlJc w:val="left"/>
      <w:pPr>
        <w:tabs>
          <w:tab w:val="num" w:pos="3600"/>
        </w:tabs>
        <w:ind w:left="3600" w:hanging="360"/>
      </w:pPr>
      <w:rPr>
        <w:rFonts w:ascii="Arial" w:hAnsi="Arial" w:hint="default"/>
      </w:rPr>
    </w:lvl>
    <w:lvl w:ilvl="5" w:tplc="FA46188C" w:tentative="1">
      <w:start w:val="1"/>
      <w:numFmt w:val="bullet"/>
      <w:lvlText w:val="•"/>
      <w:lvlJc w:val="left"/>
      <w:pPr>
        <w:tabs>
          <w:tab w:val="num" w:pos="4320"/>
        </w:tabs>
        <w:ind w:left="4320" w:hanging="360"/>
      </w:pPr>
      <w:rPr>
        <w:rFonts w:ascii="Arial" w:hAnsi="Arial" w:hint="default"/>
      </w:rPr>
    </w:lvl>
    <w:lvl w:ilvl="6" w:tplc="36A4A7CC" w:tentative="1">
      <w:start w:val="1"/>
      <w:numFmt w:val="bullet"/>
      <w:lvlText w:val="•"/>
      <w:lvlJc w:val="left"/>
      <w:pPr>
        <w:tabs>
          <w:tab w:val="num" w:pos="5040"/>
        </w:tabs>
        <w:ind w:left="5040" w:hanging="360"/>
      </w:pPr>
      <w:rPr>
        <w:rFonts w:ascii="Arial" w:hAnsi="Arial" w:hint="default"/>
      </w:rPr>
    </w:lvl>
    <w:lvl w:ilvl="7" w:tplc="B45805D6" w:tentative="1">
      <w:start w:val="1"/>
      <w:numFmt w:val="bullet"/>
      <w:lvlText w:val="•"/>
      <w:lvlJc w:val="left"/>
      <w:pPr>
        <w:tabs>
          <w:tab w:val="num" w:pos="5760"/>
        </w:tabs>
        <w:ind w:left="5760" w:hanging="360"/>
      </w:pPr>
      <w:rPr>
        <w:rFonts w:ascii="Arial" w:hAnsi="Arial" w:hint="default"/>
      </w:rPr>
    </w:lvl>
    <w:lvl w:ilvl="8" w:tplc="4A5AF5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25C2146"/>
    <w:multiLevelType w:val="hybridMultilevel"/>
    <w:tmpl w:val="78A858F0"/>
    <w:lvl w:ilvl="0" w:tplc="041D000F">
      <w:start w:val="1"/>
      <w:numFmt w:val="decimal"/>
      <w:lvlText w:val="%1."/>
      <w:lvlJc w:val="left"/>
      <w:pPr>
        <w:ind w:left="717" w:hanging="360"/>
      </w:pPr>
      <w:rPr>
        <w:rFonts w:hint="default"/>
      </w:rPr>
    </w:lvl>
    <w:lvl w:ilvl="1" w:tplc="041D000F">
      <w:start w:val="1"/>
      <w:numFmt w:val="decimal"/>
      <w:lvlText w:val="%2."/>
      <w:lvlJc w:val="left"/>
      <w:pPr>
        <w:ind w:left="1437" w:hanging="360"/>
      </w:pPr>
      <w:rPr>
        <w:rFonts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2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8"/>
  </w:num>
  <w:num w:numId="2">
    <w:abstractNumId w:val="5"/>
  </w:num>
  <w:num w:numId="3">
    <w:abstractNumId w:val="31"/>
  </w:num>
  <w:num w:numId="4">
    <w:abstractNumId w:val="1"/>
  </w:num>
  <w:num w:numId="5">
    <w:abstractNumId w:val="17"/>
  </w:num>
  <w:num w:numId="6">
    <w:abstractNumId w:val="30"/>
  </w:num>
  <w:num w:numId="7">
    <w:abstractNumId w:val="27"/>
  </w:num>
  <w:num w:numId="8">
    <w:abstractNumId w:val="24"/>
  </w:num>
  <w:num w:numId="9">
    <w:abstractNumId w:val="4"/>
  </w:num>
  <w:num w:numId="10">
    <w:abstractNumId w:val="14"/>
  </w:num>
  <w:num w:numId="11">
    <w:abstractNumId w:val="6"/>
  </w:num>
  <w:num w:numId="12">
    <w:abstractNumId w:val="8"/>
  </w:num>
  <w:num w:numId="13">
    <w:abstractNumId w:val="9"/>
  </w:num>
  <w:num w:numId="14">
    <w:abstractNumId w:val="3"/>
  </w:num>
  <w:num w:numId="15">
    <w:abstractNumId w:val="2"/>
  </w:num>
  <w:num w:numId="16">
    <w:abstractNumId w:val="25"/>
  </w:num>
  <w:num w:numId="17">
    <w:abstractNumId w:val="7"/>
  </w:num>
  <w:num w:numId="18">
    <w:abstractNumId w:val="29"/>
  </w:num>
  <w:num w:numId="19">
    <w:abstractNumId w:val="21"/>
  </w:num>
  <w:num w:numId="20">
    <w:abstractNumId w:val="20"/>
  </w:num>
  <w:num w:numId="21">
    <w:abstractNumId w:val="18"/>
  </w:num>
  <w:num w:numId="22">
    <w:abstractNumId w:val="22"/>
  </w:num>
  <w:num w:numId="23">
    <w:abstractNumId w:val="12"/>
  </w:num>
  <w:num w:numId="24">
    <w:abstractNumId w:val="16"/>
  </w:num>
  <w:num w:numId="25">
    <w:abstractNumId w:val="13"/>
  </w:num>
  <w:num w:numId="26">
    <w:abstractNumId w:val="23"/>
  </w:num>
  <w:num w:numId="27">
    <w:abstractNumId w:val="19"/>
  </w:num>
  <w:num w:numId="28">
    <w:abstractNumId w:val="11"/>
  </w:num>
  <w:num w:numId="29">
    <w:abstractNumId w:val="10"/>
  </w:num>
  <w:num w:numId="30">
    <w:abstractNumId w:val="15"/>
  </w:num>
  <w:num w:numId="31">
    <w:abstractNumId w:val="0"/>
  </w:num>
  <w:num w:numId="3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3A3"/>
    <w:rsid w:val="00060506"/>
    <w:rsid w:val="00060C29"/>
    <w:rsid w:val="00062731"/>
    <w:rsid w:val="00062B85"/>
    <w:rsid w:val="00062C4C"/>
    <w:rsid w:val="000638D6"/>
    <w:rsid w:val="00063F34"/>
    <w:rsid w:val="00064A3E"/>
    <w:rsid w:val="0006529E"/>
    <w:rsid w:val="00066958"/>
    <w:rsid w:val="00067A21"/>
    <w:rsid w:val="000712EE"/>
    <w:rsid w:val="00072457"/>
    <w:rsid w:val="00072E3F"/>
    <w:rsid w:val="00073DA3"/>
    <w:rsid w:val="0007541A"/>
    <w:rsid w:val="00075E04"/>
    <w:rsid w:val="00076035"/>
    <w:rsid w:val="00076F94"/>
    <w:rsid w:val="00077EFD"/>
    <w:rsid w:val="00080A92"/>
    <w:rsid w:val="000815B8"/>
    <w:rsid w:val="00081EF8"/>
    <w:rsid w:val="00081F9F"/>
    <w:rsid w:val="000825DC"/>
    <w:rsid w:val="00083A3F"/>
    <w:rsid w:val="00083AA0"/>
    <w:rsid w:val="00084101"/>
    <w:rsid w:val="00085062"/>
    <w:rsid w:val="000850C5"/>
    <w:rsid w:val="00085794"/>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3557"/>
    <w:rsid w:val="000C4073"/>
    <w:rsid w:val="000C4870"/>
    <w:rsid w:val="000C6598"/>
    <w:rsid w:val="000C7B6F"/>
    <w:rsid w:val="000D0030"/>
    <w:rsid w:val="000D0F90"/>
    <w:rsid w:val="000D1334"/>
    <w:rsid w:val="000D194C"/>
    <w:rsid w:val="000D1BAB"/>
    <w:rsid w:val="000D1F2F"/>
    <w:rsid w:val="000D22B0"/>
    <w:rsid w:val="000D2435"/>
    <w:rsid w:val="000D45E7"/>
    <w:rsid w:val="000D49E8"/>
    <w:rsid w:val="000D4C06"/>
    <w:rsid w:val="000D4DB1"/>
    <w:rsid w:val="000D53FA"/>
    <w:rsid w:val="000D5A61"/>
    <w:rsid w:val="000D63A5"/>
    <w:rsid w:val="000D6B3F"/>
    <w:rsid w:val="000D7911"/>
    <w:rsid w:val="000D7DE0"/>
    <w:rsid w:val="000E0A75"/>
    <w:rsid w:val="000E0E0D"/>
    <w:rsid w:val="000E2319"/>
    <w:rsid w:val="000E2999"/>
    <w:rsid w:val="000E3A29"/>
    <w:rsid w:val="000E3C50"/>
    <w:rsid w:val="000E3C71"/>
    <w:rsid w:val="000E4521"/>
    <w:rsid w:val="000E57FF"/>
    <w:rsid w:val="000E67A9"/>
    <w:rsid w:val="000F169D"/>
    <w:rsid w:val="000F19ED"/>
    <w:rsid w:val="000F2647"/>
    <w:rsid w:val="000F2656"/>
    <w:rsid w:val="000F287F"/>
    <w:rsid w:val="000F2CA4"/>
    <w:rsid w:val="000F3E19"/>
    <w:rsid w:val="000F4598"/>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16F09"/>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3F24"/>
    <w:rsid w:val="001355F8"/>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9EB"/>
    <w:rsid w:val="00171FCF"/>
    <w:rsid w:val="00173053"/>
    <w:rsid w:val="001733B8"/>
    <w:rsid w:val="001741DF"/>
    <w:rsid w:val="001766AD"/>
    <w:rsid w:val="001772CF"/>
    <w:rsid w:val="001800C0"/>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6D"/>
    <w:rsid w:val="001B15E0"/>
    <w:rsid w:val="001B1610"/>
    <w:rsid w:val="001B1698"/>
    <w:rsid w:val="001B27D9"/>
    <w:rsid w:val="001B3363"/>
    <w:rsid w:val="001B3451"/>
    <w:rsid w:val="001B3BA3"/>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76D0"/>
    <w:rsid w:val="00241961"/>
    <w:rsid w:val="00242EB3"/>
    <w:rsid w:val="00243145"/>
    <w:rsid w:val="002431EA"/>
    <w:rsid w:val="00243394"/>
    <w:rsid w:val="00243755"/>
    <w:rsid w:val="00243D38"/>
    <w:rsid w:val="00244F2A"/>
    <w:rsid w:val="00245066"/>
    <w:rsid w:val="00245D01"/>
    <w:rsid w:val="002461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6D40"/>
    <w:rsid w:val="002979E8"/>
    <w:rsid w:val="002979F7"/>
    <w:rsid w:val="002A0057"/>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6AD"/>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BBF"/>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084A"/>
    <w:rsid w:val="003917CB"/>
    <w:rsid w:val="003926AA"/>
    <w:rsid w:val="00396C61"/>
    <w:rsid w:val="003A004F"/>
    <w:rsid w:val="003A0550"/>
    <w:rsid w:val="003A1C0C"/>
    <w:rsid w:val="003A1CE2"/>
    <w:rsid w:val="003A1D35"/>
    <w:rsid w:val="003A2642"/>
    <w:rsid w:val="003A30C5"/>
    <w:rsid w:val="003A4085"/>
    <w:rsid w:val="003A4A87"/>
    <w:rsid w:val="003A4C43"/>
    <w:rsid w:val="003A4ECC"/>
    <w:rsid w:val="003A4F1C"/>
    <w:rsid w:val="003A5098"/>
    <w:rsid w:val="003A62DE"/>
    <w:rsid w:val="003B02AC"/>
    <w:rsid w:val="003B06ED"/>
    <w:rsid w:val="003B07C4"/>
    <w:rsid w:val="003B27A7"/>
    <w:rsid w:val="003B360F"/>
    <w:rsid w:val="003B374F"/>
    <w:rsid w:val="003B3BF5"/>
    <w:rsid w:val="003B5649"/>
    <w:rsid w:val="003B5A0C"/>
    <w:rsid w:val="003B713D"/>
    <w:rsid w:val="003C17B4"/>
    <w:rsid w:val="003C1904"/>
    <w:rsid w:val="003C1B8E"/>
    <w:rsid w:val="003C1DE9"/>
    <w:rsid w:val="003C4811"/>
    <w:rsid w:val="003C4ADC"/>
    <w:rsid w:val="003C4C04"/>
    <w:rsid w:val="003C4CA3"/>
    <w:rsid w:val="003C4D7F"/>
    <w:rsid w:val="003C5391"/>
    <w:rsid w:val="003C5B1C"/>
    <w:rsid w:val="003C6E43"/>
    <w:rsid w:val="003C6E91"/>
    <w:rsid w:val="003C70CF"/>
    <w:rsid w:val="003C7222"/>
    <w:rsid w:val="003C7BB8"/>
    <w:rsid w:val="003C7D32"/>
    <w:rsid w:val="003D0759"/>
    <w:rsid w:val="003D103F"/>
    <w:rsid w:val="003D28DD"/>
    <w:rsid w:val="003D2EE8"/>
    <w:rsid w:val="003D2F71"/>
    <w:rsid w:val="003D3570"/>
    <w:rsid w:val="003D36E6"/>
    <w:rsid w:val="003D54FA"/>
    <w:rsid w:val="003D5B65"/>
    <w:rsid w:val="003D6541"/>
    <w:rsid w:val="003D66EB"/>
    <w:rsid w:val="003D6838"/>
    <w:rsid w:val="003D716B"/>
    <w:rsid w:val="003D7817"/>
    <w:rsid w:val="003E0222"/>
    <w:rsid w:val="003E0E5A"/>
    <w:rsid w:val="003E149A"/>
    <w:rsid w:val="003E1A36"/>
    <w:rsid w:val="003E1AF7"/>
    <w:rsid w:val="003E22F9"/>
    <w:rsid w:val="003E316D"/>
    <w:rsid w:val="003E34C7"/>
    <w:rsid w:val="003E3DD4"/>
    <w:rsid w:val="003E5D3B"/>
    <w:rsid w:val="003E6EC0"/>
    <w:rsid w:val="003E705F"/>
    <w:rsid w:val="003E7A13"/>
    <w:rsid w:val="003F06FD"/>
    <w:rsid w:val="003F0BB2"/>
    <w:rsid w:val="003F1537"/>
    <w:rsid w:val="003F1645"/>
    <w:rsid w:val="003F18E2"/>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1D61"/>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10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2EF3"/>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D68F9"/>
    <w:rsid w:val="004E01DA"/>
    <w:rsid w:val="004E0E63"/>
    <w:rsid w:val="004E1161"/>
    <w:rsid w:val="004E143A"/>
    <w:rsid w:val="004E1D17"/>
    <w:rsid w:val="004E290D"/>
    <w:rsid w:val="004E2C5A"/>
    <w:rsid w:val="004E3244"/>
    <w:rsid w:val="004E3465"/>
    <w:rsid w:val="004E35E1"/>
    <w:rsid w:val="004E3689"/>
    <w:rsid w:val="004E45CE"/>
    <w:rsid w:val="004E537A"/>
    <w:rsid w:val="004E57C6"/>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8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069"/>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FDA"/>
    <w:rsid w:val="005A57E4"/>
    <w:rsid w:val="005A5BCD"/>
    <w:rsid w:val="005A6244"/>
    <w:rsid w:val="005A67CF"/>
    <w:rsid w:val="005A6BB0"/>
    <w:rsid w:val="005A75C4"/>
    <w:rsid w:val="005A76C5"/>
    <w:rsid w:val="005A79D8"/>
    <w:rsid w:val="005B0B61"/>
    <w:rsid w:val="005B2778"/>
    <w:rsid w:val="005B2C57"/>
    <w:rsid w:val="005B383F"/>
    <w:rsid w:val="005B4372"/>
    <w:rsid w:val="005B4917"/>
    <w:rsid w:val="005B5717"/>
    <w:rsid w:val="005B5FC2"/>
    <w:rsid w:val="005B6DED"/>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0F6"/>
    <w:rsid w:val="005D6231"/>
    <w:rsid w:val="005D639B"/>
    <w:rsid w:val="005D68AD"/>
    <w:rsid w:val="005D7266"/>
    <w:rsid w:val="005D7669"/>
    <w:rsid w:val="005D7D85"/>
    <w:rsid w:val="005E1838"/>
    <w:rsid w:val="005E1DEB"/>
    <w:rsid w:val="005E2413"/>
    <w:rsid w:val="005E25E0"/>
    <w:rsid w:val="005E2715"/>
    <w:rsid w:val="005E2C44"/>
    <w:rsid w:val="005E3493"/>
    <w:rsid w:val="005E390D"/>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28B3"/>
    <w:rsid w:val="00613AFE"/>
    <w:rsid w:val="00614117"/>
    <w:rsid w:val="00614F7D"/>
    <w:rsid w:val="0061501D"/>
    <w:rsid w:val="00615C40"/>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F27"/>
    <w:rsid w:val="00637BB3"/>
    <w:rsid w:val="00640C01"/>
    <w:rsid w:val="0064151D"/>
    <w:rsid w:val="0064251E"/>
    <w:rsid w:val="0064384A"/>
    <w:rsid w:val="00644616"/>
    <w:rsid w:val="0064472F"/>
    <w:rsid w:val="00645485"/>
    <w:rsid w:val="0064607F"/>
    <w:rsid w:val="006464D9"/>
    <w:rsid w:val="006479E9"/>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980"/>
    <w:rsid w:val="00690DF0"/>
    <w:rsid w:val="00694755"/>
    <w:rsid w:val="00694D79"/>
    <w:rsid w:val="00695056"/>
    <w:rsid w:val="00695237"/>
    <w:rsid w:val="00695808"/>
    <w:rsid w:val="00696791"/>
    <w:rsid w:val="00696F36"/>
    <w:rsid w:val="006A0792"/>
    <w:rsid w:val="006A1707"/>
    <w:rsid w:val="006A1F9C"/>
    <w:rsid w:val="006A2808"/>
    <w:rsid w:val="006A2819"/>
    <w:rsid w:val="006A45B1"/>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4B94"/>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5D57"/>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4910"/>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266"/>
    <w:rsid w:val="00764659"/>
    <w:rsid w:val="007648DC"/>
    <w:rsid w:val="00765685"/>
    <w:rsid w:val="00765695"/>
    <w:rsid w:val="007658AE"/>
    <w:rsid w:val="0076591D"/>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E7B60"/>
    <w:rsid w:val="007F087A"/>
    <w:rsid w:val="007F20F6"/>
    <w:rsid w:val="007F2F89"/>
    <w:rsid w:val="007F32B1"/>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1B7"/>
    <w:rsid w:val="00811341"/>
    <w:rsid w:val="008114B6"/>
    <w:rsid w:val="008116FD"/>
    <w:rsid w:val="0081170F"/>
    <w:rsid w:val="0081182E"/>
    <w:rsid w:val="00811971"/>
    <w:rsid w:val="00811A87"/>
    <w:rsid w:val="008120CC"/>
    <w:rsid w:val="0081307E"/>
    <w:rsid w:val="008136B4"/>
    <w:rsid w:val="00813953"/>
    <w:rsid w:val="00814367"/>
    <w:rsid w:val="00814B1D"/>
    <w:rsid w:val="00814B85"/>
    <w:rsid w:val="008150D9"/>
    <w:rsid w:val="008153BC"/>
    <w:rsid w:val="00820150"/>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D44"/>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7DD"/>
    <w:rsid w:val="008709BE"/>
    <w:rsid w:val="00870EE7"/>
    <w:rsid w:val="00870FA4"/>
    <w:rsid w:val="008717DD"/>
    <w:rsid w:val="00872CED"/>
    <w:rsid w:val="0087365F"/>
    <w:rsid w:val="008741D6"/>
    <w:rsid w:val="0087433F"/>
    <w:rsid w:val="00874842"/>
    <w:rsid w:val="008751B7"/>
    <w:rsid w:val="00876B28"/>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A7668"/>
    <w:rsid w:val="008A7C1A"/>
    <w:rsid w:val="008B00E0"/>
    <w:rsid w:val="008B0E8E"/>
    <w:rsid w:val="008B10C2"/>
    <w:rsid w:val="008B11F8"/>
    <w:rsid w:val="008B1ABE"/>
    <w:rsid w:val="008B25D5"/>
    <w:rsid w:val="008B382E"/>
    <w:rsid w:val="008B3CE0"/>
    <w:rsid w:val="008B4878"/>
    <w:rsid w:val="008B48D4"/>
    <w:rsid w:val="008B4919"/>
    <w:rsid w:val="008B5B2A"/>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937"/>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5C4B"/>
    <w:rsid w:val="008F686C"/>
    <w:rsid w:val="008F6F75"/>
    <w:rsid w:val="008F791D"/>
    <w:rsid w:val="009001C6"/>
    <w:rsid w:val="00901E8E"/>
    <w:rsid w:val="009026A4"/>
    <w:rsid w:val="00903682"/>
    <w:rsid w:val="00903B46"/>
    <w:rsid w:val="0090501B"/>
    <w:rsid w:val="00905803"/>
    <w:rsid w:val="009058E6"/>
    <w:rsid w:val="00906F20"/>
    <w:rsid w:val="009078C7"/>
    <w:rsid w:val="00912803"/>
    <w:rsid w:val="0091390D"/>
    <w:rsid w:val="00915F9C"/>
    <w:rsid w:val="009161D4"/>
    <w:rsid w:val="00916583"/>
    <w:rsid w:val="009176E4"/>
    <w:rsid w:val="00922DE3"/>
    <w:rsid w:val="0092317E"/>
    <w:rsid w:val="009233C5"/>
    <w:rsid w:val="0092453D"/>
    <w:rsid w:val="00924665"/>
    <w:rsid w:val="009246FF"/>
    <w:rsid w:val="009249FB"/>
    <w:rsid w:val="00924BC8"/>
    <w:rsid w:val="0092512A"/>
    <w:rsid w:val="0092584A"/>
    <w:rsid w:val="00925FC5"/>
    <w:rsid w:val="0092697F"/>
    <w:rsid w:val="00927534"/>
    <w:rsid w:val="00927D2A"/>
    <w:rsid w:val="009323D1"/>
    <w:rsid w:val="0093290D"/>
    <w:rsid w:val="009337E2"/>
    <w:rsid w:val="00933EC9"/>
    <w:rsid w:val="0093465F"/>
    <w:rsid w:val="009348D9"/>
    <w:rsid w:val="00934A3F"/>
    <w:rsid w:val="00935BA2"/>
    <w:rsid w:val="00935CB5"/>
    <w:rsid w:val="00935F80"/>
    <w:rsid w:val="0093607F"/>
    <w:rsid w:val="009361DA"/>
    <w:rsid w:val="0093736D"/>
    <w:rsid w:val="009373CA"/>
    <w:rsid w:val="00940C82"/>
    <w:rsid w:val="00940EA4"/>
    <w:rsid w:val="0094174B"/>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9F"/>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5A15"/>
    <w:rsid w:val="009C69CD"/>
    <w:rsid w:val="009C6CCD"/>
    <w:rsid w:val="009C7E54"/>
    <w:rsid w:val="009C7EA1"/>
    <w:rsid w:val="009D02C9"/>
    <w:rsid w:val="009D0A87"/>
    <w:rsid w:val="009D1C1E"/>
    <w:rsid w:val="009D2E10"/>
    <w:rsid w:val="009D4B37"/>
    <w:rsid w:val="009D4CCB"/>
    <w:rsid w:val="009D4FE9"/>
    <w:rsid w:val="009D5C6C"/>
    <w:rsid w:val="009D673E"/>
    <w:rsid w:val="009D6DFB"/>
    <w:rsid w:val="009D7407"/>
    <w:rsid w:val="009D76C5"/>
    <w:rsid w:val="009E00D0"/>
    <w:rsid w:val="009E1405"/>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030"/>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C41"/>
    <w:rsid w:val="00A15D3B"/>
    <w:rsid w:val="00A17FF8"/>
    <w:rsid w:val="00A213E5"/>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3834"/>
    <w:rsid w:val="00A3450C"/>
    <w:rsid w:val="00A3474E"/>
    <w:rsid w:val="00A35F56"/>
    <w:rsid w:val="00A36590"/>
    <w:rsid w:val="00A36BDD"/>
    <w:rsid w:val="00A36CB6"/>
    <w:rsid w:val="00A36E9C"/>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151"/>
    <w:rsid w:val="00A844EA"/>
    <w:rsid w:val="00A84A3A"/>
    <w:rsid w:val="00A84B77"/>
    <w:rsid w:val="00A8690E"/>
    <w:rsid w:val="00A86BA9"/>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528"/>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59"/>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3852"/>
    <w:rsid w:val="00B33B95"/>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7A8"/>
    <w:rsid w:val="00B73830"/>
    <w:rsid w:val="00B73B89"/>
    <w:rsid w:val="00B74544"/>
    <w:rsid w:val="00B74D73"/>
    <w:rsid w:val="00B7505B"/>
    <w:rsid w:val="00B75C81"/>
    <w:rsid w:val="00B7732E"/>
    <w:rsid w:val="00B778F3"/>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11A"/>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E8E"/>
    <w:rsid w:val="00BF54BE"/>
    <w:rsid w:val="00BF5659"/>
    <w:rsid w:val="00BF5843"/>
    <w:rsid w:val="00BF61E4"/>
    <w:rsid w:val="00BF68BB"/>
    <w:rsid w:val="00BF6E24"/>
    <w:rsid w:val="00BF6F62"/>
    <w:rsid w:val="00C00273"/>
    <w:rsid w:val="00C01284"/>
    <w:rsid w:val="00C02101"/>
    <w:rsid w:val="00C0253B"/>
    <w:rsid w:val="00C02768"/>
    <w:rsid w:val="00C04100"/>
    <w:rsid w:val="00C054FF"/>
    <w:rsid w:val="00C05939"/>
    <w:rsid w:val="00C0662E"/>
    <w:rsid w:val="00C07168"/>
    <w:rsid w:val="00C0781F"/>
    <w:rsid w:val="00C07A03"/>
    <w:rsid w:val="00C10150"/>
    <w:rsid w:val="00C11C3F"/>
    <w:rsid w:val="00C12E55"/>
    <w:rsid w:val="00C12FFF"/>
    <w:rsid w:val="00C13D47"/>
    <w:rsid w:val="00C147E1"/>
    <w:rsid w:val="00C16487"/>
    <w:rsid w:val="00C164A9"/>
    <w:rsid w:val="00C167A9"/>
    <w:rsid w:val="00C16C4E"/>
    <w:rsid w:val="00C1754C"/>
    <w:rsid w:val="00C17E7B"/>
    <w:rsid w:val="00C20A0B"/>
    <w:rsid w:val="00C220B7"/>
    <w:rsid w:val="00C225BF"/>
    <w:rsid w:val="00C23A0F"/>
    <w:rsid w:val="00C252E5"/>
    <w:rsid w:val="00C25775"/>
    <w:rsid w:val="00C25A4B"/>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43BB"/>
    <w:rsid w:val="00C44D1B"/>
    <w:rsid w:val="00C4612B"/>
    <w:rsid w:val="00C503BF"/>
    <w:rsid w:val="00C50450"/>
    <w:rsid w:val="00C50EB1"/>
    <w:rsid w:val="00C51210"/>
    <w:rsid w:val="00C51879"/>
    <w:rsid w:val="00C51B57"/>
    <w:rsid w:val="00C52A1E"/>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5986"/>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3BD"/>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C0DB6"/>
    <w:rsid w:val="00CC1B67"/>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1F0"/>
    <w:rsid w:val="00CE26DD"/>
    <w:rsid w:val="00CE30BD"/>
    <w:rsid w:val="00CE6BD9"/>
    <w:rsid w:val="00CF24C6"/>
    <w:rsid w:val="00CF2DC2"/>
    <w:rsid w:val="00CF35F6"/>
    <w:rsid w:val="00CF41DE"/>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904"/>
    <w:rsid w:val="00D57C80"/>
    <w:rsid w:val="00D57FD6"/>
    <w:rsid w:val="00D60749"/>
    <w:rsid w:val="00D61F4A"/>
    <w:rsid w:val="00D6245A"/>
    <w:rsid w:val="00D62F17"/>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2FDB"/>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144A"/>
    <w:rsid w:val="00D93CE7"/>
    <w:rsid w:val="00D93DA4"/>
    <w:rsid w:val="00D94335"/>
    <w:rsid w:val="00D94531"/>
    <w:rsid w:val="00D94B7E"/>
    <w:rsid w:val="00D9718D"/>
    <w:rsid w:val="00DA0FB8"/>
    <w:rsid w:val="00DA310E"/>
    <w:rsid w:val="00DA3DD1"/>
    <w:rsid w:val="00DA4084"/>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9DB"/>
    <w:rsid w:val="00DF7D0E"/>
    <w:rsid w:val="00E00CD9"/>
    <w:rsid w:val="00E01551"/>
    <w:rsid w:val="00E019C2"/>
    <w:rsid w:val="00E01B9A"/>
    <w:rsid w:val="00E01BBC"/>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2EF4"/>
    <w:rsid w:val="00E330E9"/>
    <w:rsid w:val="00E334F8"/>
    <w:rsid w:val="00E34582"/>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98E"/>
    <w:rsid w:val="00E95E21"/>
    <w:rsid w:val="00E95EB6"/>
    <w:rsid w:val="00E960B6"/>
    <w:rsid w:val="00E96546"/>
    <w:rsid w:val="00E97213"/>
    <w:rsid w:val="00E97292"/>
    <w:rsid w:val="00E97A2A"/>
    <w:rsid w:val="00E97D02"/>
    <w:rsid w:val="00EA0065"/>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953"/>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2E2B"/>
    <w:rsid w:val="00F03B47"/>
    <w:rsid w:val="00F04256"/>
    <w:rsid w:val="00F05345"/>
    <w:rsid w:val="00F0536D"/>
    <w:rsid w:val="00F053DC"/>
    <w:rsid w:val="00F05F55"/>
    <w:rsid w:val="00F05FB8"/>
    <w:rsid w:val="00F11233"/>
    <w:rsid w:val="00F114F9"/>
    <w:rsid w:val="00F115EA"/>
    <w:rsid w:val="00F1289B"/>
    <w:rsid w:val="00F12E14"/>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32EC"/>
    <w:rsid w:val="00F54736"/>
    <w:rsid w:val="00F54FA1"/>
    <w:rsid w:val="00F5511D"/>
    <w:rsid w:val="00F553D9"/>
    <w:rsid w:val="00F57ABA"/>
    <w:rsid w:val="00F57F9F"/>
    <w:rsid w:val="00F601EA"/>
    <w:rsid w:val="00F60B1F"/>
    <w:rsid w:val="00F6168A"/>
    <w:rsid w:val="00F61EC5"/>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4CE"/>
    <w:rsid w:val="00F82513"/>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3C5"/>
    <w:rsid w:val="00FA3DE3"/>
    <w:rsid w:val="00FA4B5F"/>
    <w:rsid w:val="00FA6E41"/>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CCE"/>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1261"/>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11618180">
      <w:bodyDiv w:val="1"/>
      <w:marLeft w:val="0"/>
      <w:marRight w:val="0"/>
      <w:marTop w:val="0"/>
      <w:marBottom w:val="0"/>
      <w:divBdr>
        <w:top w:val="none" w:sz="0" w:space="0" w:color="auto"/>
        <w:left w:val="none" w:sz="0" w:space="0" w:color="auto"/>
        <w:bottom w:val="none" w:sz="0" w:space="0" w:color="auto"/>
        <w:right w:val="none" w:sz="0" w:space="0" w:color="auto"/>
      </w:divBdr>
      <w:divsChild>
        <w:div w:id="1648053932">
          <w:marLeft w:val="547"/>
          <w:marRight w:val="0"/>
          <w:marTop w:val="134"/>
          <w:marBottom w:val="0"/>
          <w:divBdr>
            <w:top w:val="none" w:sz="0" w:space="0" w:color="auto"/>
            <w:left w:val="none" w:sz="0" w:space="0" w:color="auto"/>
            <w:bottom w:val="none" w:sz="0" w:space="0" w:color="auto"/>
            <w:right w:val="none" w:sz="0" w:space="0" w:color="auto"/>
          </w:divBdr>
        </w:div>
      </w:divsChild>
    </w:div>
    <w:div w:id="1107044572">
      <w:bodyDiv w:val="1"/>
      <w:marLeft w:val="0"/>
      <w:marRight w:val="0"/>
      <w:marTop w:val="0"/>
      <w:marBottom w:val="0"/>
      <w:divBdr>
        <w:top w:val="none" w:sz="0" w:space="0" w:color="auto"/>
        <w:left w:val="none" w:sz="0" w:space="0" w:color="auto"/>
        <w:bottom w:val="none" w:sz="0" w:space="0" w:color="auto"/>
        <w:right w:val="none" w:sz="0" w:space="0" w:color="auto"/>
      </w:divBdr>
      <w:divsChild>
        <w:div w:id="1487358382">
          <w:marLeft w:val="547"/>
          <w:marRight w:val="0"/>
          <w:marTop w:val="134"/>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66227340">
      <w:bodyDiv w:val="1"/>
      <w:marLeft w:val="0"/>
      <w:marRight w:val="0"/>
      <w:marTop w:val="0"/>
      <w:marBottom w:val="0"/>
      <w:divBdr>
        <w:top w:val="none" w:sz="0" w:space="0" w:color="auto"/>
        <w:left w:val="none" w:sz="0" w:space="0" w:color="auto"/>
        <w:bottom w:val="none" w:sz="0" w:space="0" w:color="auto"/>
        <w:right w:val="none" w:sz="0" w:space="0" w:color="auto"/>
      </w:divBdr>
      <w:divsChild>
        <w:div w:id="2094354299">
          <w:marLeft w:val="547"/>
          <w:marRight w:val="0"/>
          <w:marTop w:val="134"/>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25379739">
      <w:bodyDiv w:val="1"/>
      <w:marLeft w:val="0"/>
      <w:marRight w:val="0"/>
      <w:marTop w:val="0"/>
      <w:marBottom w:val="0"/>
      <w:divBdr>
        <w:top w:val="none" w:sz="0" w:space="0" w:color="auto"/>
        <w:left w:val="none" w:sz="0" w:space="0" w:color="auto"/>
        <w:bottom w:val="none" w:sz="0" w:space="0" w:color="auto"/>
        <w:right w:val="none" w:sz="0" w:space="0" w:color="auto"/>
      </w:divBdr>
      <w:divsChild>
        <w:div w:id="1835414232">
          <w:marLeft w:val="547"/>
          <w:marRight w:val="0"/>
          <w:marTop w:val="134"/>
          <w:marBottom w:val="0"/>
          <w:divBdr>
            <w:top w:val="none" w:sz="0" w:space="0" w:color="auto"/>
            <w:left w:val="none" w:sz="0" w:space="0" w:color="auto"/>
            <w:bottom w:val="none" w:sz="0" w:space="0" w:color="auto"/>
            <w:right w:val="none" w:sz="0" w:space="0" w:color="auto"/>
          </w:divBdr>
        </w:div>
        <w:div w:id="782117276">
          <w:marLeft w:val="547"/>
          <w:marRight w:val="0"/>
          <w:marTop w:val="134"/>
          <w:marBottom w:val="0"/>
          <w:divBdr>
            <w:top w:val="none" w:sz="0" w:space="0" w:color="auto"/>
            <w:left w:val="none" w:sz="0" w:space="0" w:color="auto"/>
            <w:bottom w:val="none" w:sz="0" w:space="0" w:color="auto"/>
            <w:right w:val="none" w:sz="0" w:space="0" w:color="auto"/>
          </w:divBdr>
        </w:div>
        <w:div w:id="1260333014">
          <w:marLeft w:val="1166"/>
          <w:marRight w:val="0"/>
          <w:marTop w:val="118"/>
          <w:marBottom w:val="0"/>
          <w:divBdr>
            <w:top w:val="none" w:sz="0" w:space="0" w:color="auto"/>
            <w:left w:val="none" w:sz="0" w:space="0" w:color="auto"/>
            <w:bottom w:val="none" w:sz="0" w:space="0" w:color="auto"/>
            <w:right w:val="none" w:sz="0" w:space="0" w:color="auto"/>
          </w:divBdr>
        </w:div>
        <w:div w:id="1971591419">
          <w:marLeft w:val="1166"/>
          <w:marRight w:val="0"/>
          <w:marTop w:val="118"/>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documentManagement/types"/>
    <ds:schemaRef ds:uri="9b239327-9e80-40e4-b1b7-4394fed77a33"/>
    <ds:schemaRef ds:uri="http://purl.org/dc/dcmitype/"/>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metadata/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44E1C7-5BD3-4D8E-8B14-43463510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653</Words>
  <Characters>3369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40</cp:revision>
  <cp:lastPrinted>1899-12-31T23:00:00Z</cp:lastPrinted>
  <dcterms:created xsi:type="dcterms:W3CDTF">2021-01-15T13:22:00Z</dcterms:created>
  <dcterms:modified xsi:type="dcterms:W3CDTF">2021-01-15T21:34:00Z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